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96C" w:rsidRPr="00795009" w:rsidRDefault="00E6196C" w:rsidP="00E6196C">
      <w:pPr>
        <w:jc w:val="center"/>
        <w:rPr>
          <w:rFonts w:ascii="Avenir LT Std 55 Roman" w:hAnsi="Avenir LT Std 55 Roman"/>
          <w:b/>
        </w:rPr>
      </w:pPr>
      <w:r w:rsidRPr="00795009">
        <w:rPr>
          <w:rFonts w:ascii="Avenir LT Std 55 Roman" w:hAnsi="Avenir LT Std 55 Roman"/>
          <w:b/>
        </w:rPr>
        <w:t>OBJETIVOS</w:t>
      </w:r>
    </w:p>
    <w:p w:rsidR="00E6196C" w:rsidRPr="005D775A" w:rsidRDefault="005D775A" w:rsidP="00E6196C">
      <w:pPr>
        <w:jc w:val="both"/>
        <w:rPr>
          <w:rFonts w:ascii="Avenir LT Std 55 Roman" w:hAnsi="Avenir LT Std 55 Roman"/>
          <w:b/>
        </w:rPr>
      </w:pPr>
      <w:r>
        <w:rPr>
          <w:rFonts w:ascii="Avenir LT Std 55 Roman" w:hAnsi="Avenir LT Std 55 Roman"/>
          <w:b/>
        </w:rPr>
        <w:t xml:space="preserve">PROAGUA (Programa de Agua Potable, Alcantarillado y Saneamiento): </w:t>
      </w:r>
      <w:r w:rsidRPr="005D775A">
        <w:rPr>
          <w:rFonts w:ascii="Avenir LT Std 55 Roman" w:hAnsi="Avenir LT Std 55 Roman"/>
        </w:rPr>
        <w:t>Tiene como propósito apoyar el fortalecimiento e incremento de la cobertura de los servicios de agua potable, alcantarillado y saneamiento que prestan los organismos operadores, de los municipios, a través de las entidades federativas. Cuenta con los apartados siguientes: Apartado Urbano (APAUR). Tiene como propósito apoyar el fortalecimiento e incremento de los sistemas de agua potable y alcantarillado en centros de población mayores o iguales a 2,500 habitantes, mediante acciones de construcción, ampliación, rehabilitación, el apoyo de la sostenibilidad operativa y financiera de los organismos operadores, de los municipios de las entidades federativas. Apartado Rural (APARURAL). Apoyar la creación de infraestructura para abatir el rezago en la cobertura de los servicios de agua potable, alcantarillado y saneamiento en localidades rurales de las entidades federativas del país, mediante la construcción, mejoramiento y ampliación de infraestructura en localidades menores a 2,500 habitantes, con la participación comunitaria organizada. Con motivo del crédito externo otorgado por el Banco Interamericano de Desarrollo al Gobierno Federal, para el financiamiento parcial de la ejecución de este Apartado, con el mismo se ejecutará el Programa para la Sostenibilidad de los Servicios de Agua Potable y Saneamiento en Comunidades Rurales IV o PROSSAPYS</w:t>
      </w:r>
      <w:r w:rsidR="00155183">
        <w:rPr>
          <w:rFonts w:ascii="Avenir LT Std 55 Roman" w:hAnsi="Avenir LT Std 55 Roman"/>
        </w:rPr>
        <w:t>. Vigencia 2017</w:t>
      </w:r>
      <w:bookmarkStart w:id="0" w:name="_GoBack"/>
      <w:bookmarkEnd w:id="0"/>
    </w:p>
    <w:p w:rsidR="00E6196C" w:rsidRPr="00795009" w:rsidRDefault="00E54DAE" w:rsidP="00E6196C">
      <w:pPr>
        <w:jc w:val="both"/>
        <w:rPr>
          <w:rFonts w:ascii="Avenir LT Std 55 Roman" w:hAnsi="Avenir LT Std 55 Roman"/>
        </w:rPr>
      </w:pPr>
      <w:r>
        <w:rPr>
          <w:rFonts w:ascii="Avenir LT Std 55 Roman" w:hAnsi="Avenir LT Std 55 Roman"/>
          <w:b/>
        </w:rPr>
        <w:t>PRODI</w:t>
      </w:r>
      <w:r w:rsidR="00145E32" w:rsidRPr="00145E32">
        <w:rPr>
          <w:rFonts w:ascii="Avenir LT Std 55 Roman" w:hAnsi="Avenir LT Std 55 Roman"/>
          <w:b/>
        </w:rPr>
        <w:t xml:space="preserve"> (Programa de </w:t>
      </w:r>
      <w:r>
        <w:rPr>
          <w:rFonts w:ascii="Avenir LT Std 55 Roman" w:hAnsi="Avenir LT Std 55 Roman"/>
          <w:b/>
        </w:rPr>
        <w:t>Desarrollo Integral para O</w:t>
      </w:r>
      <w:r w:rsidR="00145E32">
        <w:rPr>
          <w:rFonts w:ascii="Avenir LT Std 55 Roman" w:hAnsi="Avenir LT Std 55 Roman"/>
          <w:b/>
        </w:rPr>
        <w:t>rganismos Operadores</w:t>
      </w:r>
      <w:r>
        <w:rPr>
          <w:rFonts w:ascii="Avenir LT Std 55 Roman" w:hAnsi="Avenir LT Std 55 Roman"/>
          <w:b/>
        </w:rPr>
        <w:t xml:space="preserve"> de Agua Potable y Saneamiento</w:t>
      </w:r>
      <w:r w:rsidR="00145E32" w:rsidRPr="00145E32">
        <w:rPr>
          <w:rFonts w:ascii="Avenir LT Std 55 Roman" w:hAnsi="Avenir LT Std 55 Roman"/>
          <w:b/>
        </w:rPr>
        <w:t>):</w:t>
      </w:r>
      <w:r w:rsidR="00E6196C" w:rsidRPr="00795009">
        <w:rPr>
          <w:rFonts w:ascii="Avenir LT Std 55 Roman" w:hAnsi="Avenir LT Std 55 Roman"/>
        </w:rPr>
        <w:t xml:space="preserve"> </w:t>
      </w:r>
      <w:r w:rsidRPr="00E54DAE">
        <w:rPr>
          <w:rFonts w:ascii="Avenir LT Std 55 Roman" w:hAnsi="Avenir LT Std 55 Roman"/>
        </w:rPr>
        <w:t>El objetivo del Programa es apoyar a la Conagua a fin de mejorar la calidad del servicio de agua y saneamiento en poblaciones, preferentemente entre 50 mil y 900 mil habitantes, mediante la ejecución de proyectos integrales de corto y mediano plazo por parte de los OO, responsables de la prestación del servicio, con el fin de impulsar su sostenibilidad operativa y financiera</w:t>
      </w:r>
      <w:proofErr w:type="gramStart"/>
      <w:r w:rsidRPr="00E54DAE">
        <w:rPr>
          <w:rFonts w:ascii="Avenir LT Std 55 Roman" w:hAnsi="Avenir LT Std 55 Roman"/>
        </w:rPr>
        <w:t>.</w:t>
      </w:r>
      <w:r w:rsidR="00E6196C" w:rsidRPr="00795009">
        <w:rPr>
          <w:rStyle w:val="textonota"/>
          <w:rFonts w:ascii="Avenir LT Std 55 Roman" w:hAnsi="Avenir LT Std 55 Roman"/>
        </w:rPr>
        <w:t>.</w:t>
      </w:r>
      <w:proofErr w:type="gramEnd"/>
      <w:r w:rsidR="00155183">
        <w:rPr>
          <w:rStyle w:val="textonota"/>
          <w:rFonts w:ascii="Avenir LT Std 55 Roman" w:hAnsi="Avenir LT Std 55 Roman"/>
        </w:rPr>
        <w:t xml:space="preserve"> Vigencia 2017</w:t>
      </w:r>
    </w:p>
    <w:p w:rsidR="00E6196C" w:rsidRPr="00795009" w:rsidRDefault="00145E32" w:rsidP="00E6196C">
      <w:pPr>
        <w:jc w:val="both"/>
        <w:rPr>
          <w:rFonts w:ascii="Avenir LT Std 55 Roman" w:hAnsi="Avenir LT Std 55 Roman"/>
          <w:lang w:val="es-MX"/>
        </w:rPr>
      </w:pPr>
      <w:r>
        <w:rPr>
          <w:rFonts w:ascii="Avenir LT Std 55 Roman" w:hAnsi="Avenir LT Std 55 Roman"/>
          <w:b/>
        </w:rPr>
        <w:t>PRO</w:t>
      </w:r>
      <w:r w:rsidR="005D775A">
        <w:rPr>
          <w:rFonts w:ascii="Avenir LT Std 55 Roman" w:hAnsi="Avenir LT Std 55 Roman"/>
          <w:b/>
        </w:rPr>
        <w:t>SAN</w:t>
      </w:r>
      <w:r w:rsidR="00E6196C" w:rsidRPr="00145E32">
        <w:rPr>
          <w:rFonts w:ascii="Avenir LT Std 55 Roman" w:hAnsi="Avenir LT Std 55 Roman"/>
          <w:b/>
        </w:rPr>
        <w:t xml:space="preserve"> </w:t>
      </w:r>
      <w:r>
        <w:rPr>
          <w:rFonts w:ascii="Avenir LT Std 55 Roman" w:hAnsi="Avenir LT Std 55 Roman"/>
          <w:b/>
        </w:rPr>
        <w:t>(Programa de Tratamiento de Aguas Residuales)</w:t>
      </w:r>
      <w:r w:rsidR="00E6196C" w:rsidRPr="00145E32">
        <w:rPr>
          <w:rFonts w:ascii="Avenir LT Std 55 Roman" w:hAnsi="Avenir LT Std 55 Roman"/>
          <w:b/>
        </w:rPr>
        <w:t>:</w:t>
      </w:r>
      <w:r w:rsidR="00E6196C" w:rsidRPr="00795009">
        <w:rPr>
          <w:rFonts w:ascii="Avenir LT Std 55 Roman" w:hAnsi="Avenir LT Std 55 Roman"/>
        </w:rPr>
        <w:t xml:space="preserve"> </w:t>
      </w:r>
      <w:r w:rsidR="005D775A" w:rsidRPr="005D775A">
        <w:rPr>
          <w:rFonts w:ascii="Avenir LT Std 55 Roman" w:hAnsi="Avenir LT Std 55 Roman"/>
        </w:rPr>
        <w:t>Este programa incrementa y fortalece la capacidad instalada e incentiva el tratamiento de aguas residuales municipales en las entidades federativas del país, con el propósito de apoyar en la prevención y/o control de la contaminación de los cuerpos de aguas nacionales y apoyar en el cumplimien</w:t>
      </w:r>
      <w:r w:rsidR="007F1B21">
        <w:rPr>
          <w:rFonts w:ascii="Avenir LT Std 55 Roman" w:hAnsi="Avenir LT Std 55 Roman"/>
        </w:rPr>
        <w:t>to de la normatividad aplicable</w:t>
      </w:r>
      <w:r w:rsidR="00E6196C" w:rsidRPr="00795009">
        <w:rPr>
          <w:rFonts w:ascii="Avenir LT Std 55 Roman" w:hAnsi="Avenir LT Std 55 Roman"/>
          <w:lang w:val="es-MX"/>
        </w:rPr>
        <w:t xml:space="preserve">. </w:t>
      </w:r>
      <w:r w:rsidR="00155183">
        <w:rPr>
          <w:rFonts w:ascii="Avenir LT Std 55 Roman" w:hAnsi="Avenir LT Std 55 Roman"/>
          <w:lang w:val="es-MX"/>
        </w:rPr>
        <w:t>Vigencia 2017</w:t>
      </w:r>
    </w:p>
    <w:p w:rsidR="00E6196C" w:rsidRPr="00795009" w:rsidRDefault="00E6196C" w:rsidP="00E6196C">
      <w:pPr>
        <w:jc w:val="both"/>
        <w:rPr>
          <w:rFonts w:ascii="Avenir LT Std 55 Roman" w:hAnsi="Avenir LT Std 55 Roman"/>
          <w:lang w:val="es-MX"/>
        </w:rPr>
      </w:pPr>
      <w:r w:rsidRPr="00145E32">
        <w:rPr>
          <w:rFonts w:ascii="Avenir LT Std 55 Roman" w:hAnsi="Avenir LT Std 55 Roman"/>
          <w:b/>
          <w:lang w:val="es-MX"/>
        </w:rPr>
        <w:t>PRODDER</w:t>
      </w:r>
      <w:r w:rsidR="00145E32" w:rsidRPr="00145E32">
        <w:rPr>
          <w:rFonts w:ascii="Avenir LT Std 55 Roman" w:hAnsi="Avenir LT Std 55 Roman"/>
          <w:b/>
          <w:lang w:val="es-MX"/>
        </w:rPr>
        <w:t xml:space="preserve"> (Programa de Devolución de Derechos)</w:t>
      </w:r>
      <w:r w:rsidRPr="00145E32">
        <w:rPr>
          <w:rFonts w:ascii="Avenir LT Std 55 Roman" w:hAnsi="Avenir LT Std 55 Roman"/>
          <w:b/>
          <w:lang w:val="es-MX"/>
        </w:rPr>
        <w:t>:</w:t>
      </w:r>
      <w:r w:rsidRPr="00795009">
        <w:rPr>
          <w:rFonts w:ascii="Avenir LT Std 55 Roman" w:hAnsi="Avenir LT Std 55 Roman"/>
          <w:lang w:val="es-MX"/>
        </w:rPr>
        <w:t xml:space="preserve"> El Programa de Devolución de Derechos, tiene como objetivo apoyar a la realización de acciones de mejoramiento de eficiencia y de infraestructura de agua potable, alcantarillado y tratamiento de aguas residual es en municipios, mediante la asignación de  recursos a los prestadores de los servicios de agua potable y saneamiento de los ingresos federales que se obtengan por la recaudación de los derechos por la explotación, uso o  aprovechamiento de aguas nacionales. </w:t>
      </w:r>
      <w:r w:rsidR="00155183">
        <w:rPr>
          <w:rFonts w:ascii="Avenir LT Std 55 Roman" w:hAnsi="Avenir LT Std 55 Roman"/>
          <w:lang w:val="es-MX"/>
        </w:rPr>
        <w:t>Vigencia 2017</w:t>
      </w:r>
    </w:p>
    <w:p w:rsidR="00E6196C" w:rsidRPr="00795009" w:rsidRDefault="00E6196C" w:rsidP="00E6196C">
      <w:pPr>
        <w:jc w:val="both"/>
        <w:rPr>
          <w:rFonts w:ascii="Avenir LT Std 55 Roman" w:hAnsi="Avenir LT Std 55 Roman"/>
        </w:rPr>
      </w:pPr>
    </w:p>
    <w:p w:rsidR="00E6196C" w:rsidRDefault="00E6196C"/>
    <w:sectPr w:rsidR="00E6196C" w:rsidSect="002950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6C"/>
    <w:rsid w:val="00145E32"/>
    <w:rsid w:val="00155183"/>
    <w:rsid w:val="00274E07"/>
    <w:rsid w:val="00295049"/>
    <w:rsid w:val="005D775A"/>
    <w:rsid w:val="00616566"/>
    <w:rsid w:val="00713E7C"/>
    <w:rsid w:val="00795009"/>
    <w:rsid w:val="007F1B21"/>
    <w:rsid w:val="00803747"/>
    <w:rsid w:val="008812D4"/>
    <w:rsid w:val="00966843"/>
    <w:rsid w:val="00A71324"/>
    <w:rsid w:val="00D35AE9"/>
    <w:rsid w:val="00D95B1E"/>
    <w:rsid w:val="00E54DAE"/>
    <w:rsid w:val="00E619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9A338-8517-4DBC-9BA0-B1E34D6D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0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19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nota">
    <w:name w:val="texto_nota"/>
    <w:basedOn w:val="Fuentedeprrafopredeter"/>
    <w:rsid w:val="00E6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7029">
      <w:bodyDiv w:val="1"/>
      <w:marLeft w:val="0"/>
      <w:marRight w:val="0"/>
      <w:marTop w:val="0"/>
      <w:marBottom w:val="0"/>
      <w:divBdr>
        <w:top w:val="none" w:sz="0" w:space="0" w:color="auto"/>
        <w:left w:val="none" w:sz="0" w:space="0" w:color="auto"/>
        <w:bottom w:val="none" w:sz="0" w:space="0" w:color="auto"/>
        <w:right w:val="none" w:sz="0" w:space="0" w:color="auto"/>
      </w:divBdr>
    </w:div>
    <w:div w:id="665786509">
      <w:bodyDiv w:val="1"/>
      <w:marLeft w:val="0"/>
      <w:marRight w:val="0"/>
      <w:marTop w:val="0"/>
      <w:marBottom w:val="0"/>
      <w:divBdr>
        <w:top w:val="none" w:sz="0" w:space="0" w:color="auto"/>
        <w:left w:val="none" w:sz="0" w:space="0" w:color="auto"/>
        <w:bottom w:val="none" w:sz="0" w:space="0" w:color="auto"/>
        <w:right w:val="none" w:sz="0" w:space="0" w:color="auto"/>
      </w:divBdr>
    </w:div>
    <w:div w:id="1852451640">
      <w:bodyDiv w:val="1"/>
      <w:marLeft w:val="0"/>
      <w:marRight w:val="0"/>
      <w:marTop w:val="0"/>
      <w:marBottom w:val="0"/>
      <w:divBdr>
        <w:top w:val="none" w:sz="0" w:space="0" w:color="auto"/>
        <w:left w:val="none" w:sz="0" w:space="0" w:color="auto"/>
        <w:bottom w:val="none" w:sz="0" w:space="0" w:color="auto"/>
        <w:right w:val="none" w:sz="0" w:space="0" w:color="auto"/>
      </w:divBdr>
      <w:divsChild>
        <w:div w:id="407725296">
          <w:marLeft w:val="0"/>
          <w:marRight w:val="0"/>
          <w:marTop w:val="0"/>
          <w:marBottom w:val="0"/>
          <w:divBdr>
            <w:top w:val="none" w:sz="0" w:space="0" w:color="auto"/>
            <w:left w:val="none" w:sz="0" w:space="0" w:color="auto"/>
            <w:bottom w:val="none" w:sz="0" w:space="0" w:color="auto"/>
            <w:right w:val="none" w:sz="0" w:space="0" w:color="auto"/>
          </w:divBdr>
        </w:div>
        <w:div w:id="1717125678">
          <w:marLeft w:val="0"/>
          <w:marRight w:val="0"/>
          <w:marTop w:val="0"/>
          <w:marBottom w:val="0"/>
          <w:divBdr>
            <w:top w:val="none" w:sz="0" w:space="0" w:color="auto"/>
            <w:left w:val="none" w:sz="0" w:space="0" w:color="auto"/>
            <w:bottom w:val="none" w:sz="0" w:space="0" w:color="auto"/>
            <w:right w:val="none" w:sz="0" w:space="0" w:color="auto"/>
          </w:divBdr>
        </w:div>
        <w:div w:id="1981492097">
          <w:marLeft w:val="0"/>
          <w:marRight w:val="0"/>
          <w:marTop w:val="0"/>
          <w:marBottom w:val="0"/>
          <w:divBdr>
            <w:top w:val="none" w:sz="0" w:space="0" w:color="auto"/>
            <w:left w:val="none" w:sz="0" w:space="0" w:color="auto"/>
            <w:bottom w:val="none" w:sz="0" w:space="0" w:color="auto"/>
            <w:right w:val="none" w:sz="0" w:space="0" w:color="auto"/>
          </w:divBdr>
        </w:div>
        <w:div w:id="109202612">
          <w:marLeft w:val="0"/>
          <w:marRight w:val="0"/>
          <w:marTop w:val="0"/>
          <w:marBottom w:val="0"/>
          <w:divBdr>
            <w:top w:val="none" w:sz="0" w:space="0" w:color="auto"/>
            <w:left w:val="none" w:sz="0" w:space="0" w:color="auto"/>
            <w:bottom w:val="none" w:sz="0" w:space="0" w:color="auto"/>
            <w:right w:val="none" w:sz="0" w:space="0" w:color="auto"/>
          </w:divBdr>
        </w:div>
        <w:div w:id="1183131695">
          <w:marLeft w:val="0"/>
          <w:marRight w:val="0"/>
          <w:marTop w:val="0"/>
          <w:marBottom w:val="0"/>
          <w:divBdr>
            <w:top w:val="none" w:sz="0" w:space="0" w:color="auto"/>
            <w:left w:val="none" w:sz="0" w:space="0" w:color="auto"/>
            <w:bottom w:val="none" w:sz="0" w:space="0" w:color="auto"/>
            <w:right w:val="none" w:sz="0" w:space="0" w:color="auto"/>
          </w:divBdr>
        </w:div>
        <w:div w:id="671564474">
          <w:marLeft w:val="0"/>
          <w:marRight w:val="0"/>
          <w:marTop w:val="0"/>
          <w:marBottom w:val="0"/>
          <w:divBdr>
            <w:top w:val="none" w:sz="0" w:space="0" w:color="auto"/>
            <w:left w:val="none" w:sz="0" w:space="0" w:color="auto"/>
            <w:bottom w:val="none" w:sz="0" w:space="0" w:color="auto"/>
            <w:right w:val="none" w:sz="0" w:space="0" w:color="auto"/>
          </w:divBdr>
        </w:div>
        <w:div w:id="165453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Seapal Vallarta</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2016-05-26T21:42:00Z</dcterms:created>
  <dcterms:modified xsi:type="dcterms:W3CDTF">2017-05-10T16:07:00Z</dcterms:modified>
</cp:coreProperties>
</file>