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CC4899"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550225">
        <w:rPr>
          <w:rFonts w:ascii="Helvetica" w:hAnsi="Helvetica" w:cs="Helvetica"/>
          <w:b/>
          <w:noProof/>
          <w:sz w:val="32"/>
          <w:szCs w:val="32"/>
          <w:lang w:eastAsia="es-MX"/>
        </w:rPr>
        <w:t>NACIONAL</w:t>
      </w:r>
      <w:r w:rsidRPr="00CC4899">
        <w:rPr>
          <w:rFonts w:ascii="Helvetica" w:hAnsi="Helvetica" w:cs="Helvetica"/>
          <w:b/>
          <w:noProof/>
          <w:sz w:val="32"/>
          <w:szCs w:val="32"/>
          <w:lang w:eastAsia="es-MX"/>
        </w:rPr>
        <w:t xml:space="preserve"> SIN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550225" w:rsidRPr="00550225">
        <w:rPr>
          <w:rFonts w:ascii="Helvetica" w:hAnsi="Helvetica" w:cs="Helvetica"/>
          <w:b/>
          <w:noProof/>
          <w:sz w:val="32"/>
          <w:szCs w:val="32"/>
          <w:lang w:eastAsia="es-MX"/>
        </w:rPr>
        <w:t>LPNSC/08/1</w:t>
      </w:r>
      <w:r w:rsidR="00D90A11">
        <w:rPr>
          <w:rFonts w:ascii="Helvetica" w:hAnsi="Helvetica" w:cs="Helvetica"/>
          <w:b/>
          <w:noProof/>
          <w:sz w:val="32"/>
          <w:szCs w:val="32"/>
          <w:lang w:eastAsia="es-MX"/>
        </w:rPr>
        <w:t>3069</w:t>
      </w:r>
      <w:r w:rsidR="00550225" w:rsidRPr="00550225">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50225" w:rsidRPr="00550225">
        <w:rPr>
          <w:rFonts w:ascii="Helvetica" w:hAnsi="Helvetica" w:cs="Helvetica"/>
          <w:b/>
          <w:noProof/>
          <w:sz w:val="32"/>
          <w:szCs w:val="32"/>
          <w:lang w:eastAsia="es-MX"/>
        </w:rPr>
        <w:t>HIPOCLORITO DE SODIO</w:t>
      </w:r>
      <w:r w:rsidR="00A3487E">
        <w:rPr>
          <w:rFonts w:ascii="Helvetica" w:hAnsi="Helvetica" w:cs="Helvetica"/>
          <w:b/>
          <w:noProof/>
          <w:sz w:val="32"/>
          <w:szCs w:val="32"/>
          <w:lang w:eastAsia="es-MX"/>
        </w:rPr>
        <w:t>, SEGUNDA VUELTA</w:t>
      </w:r>
      <w:r w:rsidR="00F5691F">
        <w:rPr>
          <w:rFonts w:ascii="Helvetica" w:hAnsi="Helvetica" w:cs="Helvetica"/>
          <w:b/>
          <w:noProof/>
          <w:sz w:val="32"/>
          <w:szCs w:val="32"/>
          <w:lang w:eastAsia="es-MX"/>
        </w:rPr>
        <w:t>,</w:t>
      </w:r>
      <w:bookmarkStart w:id="0" w:name="_GoBack"/>
      <w:bookmarkEnd w:id="0"/>
      <w:r w:rsidR="00550225"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1B16A9"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1"/>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17F1" w:rsidRPr="00A8675C"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17F1" w:rsidRDefault="00ED17F1" w:rsidP="00ED17F1">
      <w:pPr>
        <w:jc w:val="both"/>
        <w:rPr>
          <w:rFonts w:ascii="Helvetica" w:hAnsi="Helvetica" w:cs="Helvetica"/>
          <w:sz w:val="22"/>
          <w:szCs w:val="22"/>
        </w:rPr>
      </w:pPr>
    </w:p>
    <w:bookmarkEnd w:id="4"/>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Default="00ED17F1" w:rsidP="00ED17F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B16A9"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90A11" w:rsidRDefault="00D90A11"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minimo dos años anteriores y/o el presente para la CONVOCANTE; deberá mostrar evidencia.</w:t>
      </w:r>
    </w:p>
    <w:p w:rsidR="00B0512E" w:rsidRDefault="00B0512E" w:rsidP="00ED17F1">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0512E" w:rsidRDefault="00B0512E" w:rsidP="00B0512E">
      <w:pPr>
        <w:ind w:left="284"/>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sidR="00207DFA">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B16A9"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8"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0512E" w:rsidRPr="00B0512E">
        <w:rPr>
          <w:rFonts w:ascii="Helvetica" w:hAnsi="Helvetica" w:cs="Helvetica"/>
          <w:noProof/>
          <w:sz w:val="22"/>
          <w:szCs w:val="22"/>
          <w:lang w:eastAsia="es-MX"/>
        </w:rPr>
        <w:t>29</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D1FA9">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FE1E9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550225">
        <w:rPr>
          <w:rFonts w:ascii="Helvetica" w:hAnsi="Helvetica" w:cs="Helvetica"/>
          <w:sz w:val="22"/>
          <w:szCs w:val="22"/>
        </w:rPr>
        <w:t>NACIONAL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5C0CB7" w:rsidRDefault="00ED17F1" w:rsidP="00550225">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C0CB7">
        <w:rPr>
          <w:rFonts w:ascii="Helvetica" w:hAnsi="Helvetica" w:cs="Helvetica"/>
          <w:b/>
          <w:sz w:val="22"/>
          <w:szCs w:val="22"/>
          <w:u w:val="single"/>
        </w:rPr>
        <w:t>“NÚMERO DE LICITACIÓN”</w:t>
      </w:r>
      <w:bookmarkEnd w:id="13"/>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5" w:name="_Hlk8203138"/>
      <w:bookmarkEnd w:id="14"/>
      <w:r w:rsidR="00550225" w:rsidRPr="00550225">
        <w:rPr>
          <w:rFonts w:ascii="Helvetica" w:hAnsi="Helvetica" w:cs="Helvetica"/>
          <w:sz w:val="22"/>
          <w:szCs w:val="22"/>
        </w:rPr>
        <w:t>LPNSC/</w:t>
      </w:r>
      <w:r w:rsidR="00B0512E">
        <w:rPr>
          <w:rFonts w:ascii="Helvetica" w:hAnsi="Helvetica" w:cs="Helvetica"/>
          <w:sz w:val="22"/>
          <w:szCs w:val="22"/>
        </w:rPr>
        <w:t>15</w:t>
      </w:r>
      <w:r w:rsidR="00550225" w:rsidRPr="00550225">
        <w:rPr>
          <w:rFonts w:ascii="Helvetica" w:hAnsi="Helvetica" w:cs="Helvetica"/>
          <w:sz w:val="22"/>
          <w:szCs w:val="22"/>
        </w:rPr>
        <w:t>/</w:t>
      </w:r>
      <w:r w:rsidR="00B0512E">
        <w:rPr>
          <w:rFonts w:ascii="Helvetica" w:hAnsi="Helvetica" w:cs="Helvetica"/>
          <w:sz w:val="22"/>
          <w:szCs w:val="22"/>
        </w:rPr>
        <w:t>13069</w:t>
      </w:r>
      <w:r w:rsidR="00550225" w:rsidRPr="00550225">
        <w:rPr>
          <w:rFonts w:ascii="Helvetica" w:hAnsi="Helvetica" w:cs="Helvetica"/>
          <w:sz w:val="22"/>
          <w:szCs w:val="22"/>
        </w:rPr>
        <w:t>/2024</w:t>
      </w:r>
    </w:p>
    <w:p w:rsidR="00ED17F1" w:rsidRPr="00E85EF7" w:rsidRDefault="00ED17F1" w:rsidP="0055022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550225" w:rsidRPr="00550225">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550225">
        <w:rPr>
          <w:rFonts w:ascii="Helvetica" w:hAnsi="Helvetica" w:cs="Helvetica"/>
          <w:noProof/>
          <w:sz w:val="22"/>
          <w:szCs w:val="22"/>
          <w:lang w:eastAsia="es-MX"/>
        </w:rPr>
        <w:t>2</w:t>
      </w:r>
      <w:r w:rsidR="004D3EC3">
        <w:rPr>
          <w:rFonts w:ascii="Helvetica" w:hAnsi="Helvetica" w:cs="Helvetica"/>
          <w:noProof/>
          <w:sz w:val="22"/>
          <w:szCs w:val="22"/>
          <w:lang w:eastAsia="es-MX"/>
        </w:rPr>
        <w:t>5</w:t>
      </w:r>
      <w:r w:rsidR="00550225">
        <w:rPr>
          <w:rFonts w:ascii="Helvetica" w:hAnsi="Helvetica" w:cs="Helvetica"/>
          <w:noProof/>
          <w:sz w:val="22"/>
          <w:szCs w:val="22"/>
          <w:lang w:eastAsia="es-MX"/>
        </w:rPr>
        <w:t>1</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ED17F1" w:rsidRPr="00550225" w:rsidRDefault="00ED17F1" w:rsidP="00550225">
      <w:pPr>
        <w:pStyle w:val="Prrafodelista"/>
        <w:numPr>
          <w:ilvl w:val="0"/>
          <w:numId w:val="22"/>
        </w:numPr>
        <w:jc w:val="both"/>
        <w:rPr>
          <w:rFonts w:ascii="Helvetica" w:hAnsi="Helvetica" w:cs="Helvetica"/>
          <w:b/>
          <w:noProof/>
          <w:sz w:val="22"/>
          <w:szCs w:val="22"/>
          <w:lang w:eastAsia="es-MX"/>
        </w:rPr>
      </w:pPr>
      <w:bookmarkStart w:id="17" w:name="_Hlk8207638"/>
      <w:r w:rsidRPr="00550225">
        <w:rPr>
          <w:rFonts w:ascii="Helvetica" w:hAnsi="Helvetica" w:cs="Helvetica"/>
          <w:b/>
          <w:noProof/>
          <w:sz w:val="22"/>
          <w:szCs w:val="22"/>
          <w:u w:val="single"/>
          <w:lang w:eastAsia="es-MX"/>
        </w:rPr>
        <w:t>“PRUEBA DE JARRAS”</w:t>
      </w:r>
      <w:bookmarkEnd w:id="17"/>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00B0512E">
        <w:rPr>
          <w:rFonts w:ascii="Helvetica" w:hAnsi="Helvetica" w:cs="Helvetica"/>
          <w:noProof/>
          <w:sz w:val="22"/>
          <w:szCs w:val="22"/>
          <w:lang w:eastAsia="es-MX"/>
        </w:rPr>
        <w:t>04</w:t>
      </w:r>
      <w:r w:rsidR="00550225" w:rsidRPr="00C04D35">
        <w:rPr>
          <w:rFonts w:ascii="Helvetica" w:hAnsi="Helvetica" w:cs="Helvetica"/>
          <w:sz w:val="22"/>
          <w:szCs w:val="22"/>
        </w:rPr>
        <w:t xml:space="preserve"> de </w:t>
      </w:r>
      <w:r w:rsidR="00B0512E">
        <w:rPr>
          <w:rFonts w:ascii="Helvetica" w:hAnsi="Helvetica" w:cs="Helvetica"/>
          <w:sz w:val="22"/>
          <w:szCs w:val="22"/>
        </w:rPr>
        <w:t>marzo</w:t>
      </w:r>
      <w:r w:rsidR="00550225" w:rsidRPr="00C04D35">
        <w:rPr>
          <w:rFonts w:ascii="Helvetica" w:hAnsi="Helvetica" w:cs="Helvetica"/>
          <w:sz w:val="22"/>
          <w:szCs w:val="22"/>
        </w:rPr>
        <w:t xml:space="preserve"> de 202</w:t>
      </w:r>
      <w:r w:rsidR="00550225">
        <w:rPr>
          <w:rFonts w:ascii="Helvetica" w:hAnsi="Helvetica" w:cs="Helvetica"/>
          <w:sz w:val="22"/>
          <w:szCs w:val="22"/>
        </w:rPr>
        <w:t>4</w:t>
      </w:r>
      <w:r w:rsidR="00550225" w:rsidRPr="00C04D35">
        <w:rPr>
          <w:rFonts w:ascii="Helvetica" w:hAnsi="Helvetica" w:cs="Helvetica"/>
          <w:sz w:val="22"/>
          <w:szCs w:val="22"/>
        </w:rPr>
        <w:t xml:space="preserve"> de 8:</w:t>
      </w:r>
      <w:r w:rsidR="00550225">
        <w:rPr>
          <w:rFonts w:ascii="Helvetica" w:hAnsi="Helvetica" w:cs="Helvetica"/>
          <w:sz w:val="22"/>
          <w:szCs w:val="22"/>
        </w:rPr>
        <w:t>0</w:t>
      </w:r>
      <w:r w:rsidR="00550225" w:rsidRPr="00C04D35">
        <w:rPr>
          <w:rFonts w:ascii="Helvetica" w:hAnsi="Helvetica" w:cs="Helvetica"/>
          <w:sz w:val="22"/>
          <w:szCs w:val="22"/>
        </w:rPr>
        <w:t>0 a 0</w:t>
      </w:r>
      <w:r w:rsidR="00B0512E">
        <w:rPr>
          <w:rFonts w:ascii="Helvetica" w:hAnsi="Helvetica" w:cs="Helvetica"/>
          <w:sz w:val="22"/>
          <w:szCs w:val="22"/>
        </w:rPr>
        <w:t>9</w:t>
      </w:r>
      <w:r w:rsidR="00550225" w:rsidRPr="00C04D35">
        <w:rPr>
          <w:rFonts w:ascii="Helvetica" w:hAnsi="Helvetica" w:cs="Helvetica"/>
          <w:sz w:val="22"/>
          <w:szCs w:val="22"/>
        </w:rPr>
        <w:t>:</w:t>
      </w:r>
      <w:r w:rsidR="00550225">
        <w:rPr>
          <w:rFonts w:ascii="Helvetica" w:hAnsi="Helvetica" w:cs="Helvetica"/>
          <w:sz w:val="22"/>
          <w:szCs w:val="22"/>
        </w:rPr>
        <w:t>0</w:t>
      </w:r>
      <w:r w:rsidR="00550225" w:rsidRPr="00C04D35">
        <w:rPr>
          <w:rFonts w:ascii="Helvetica" w:hAnsi="Helvetica" w:cs="Helvetica"/>
          <w:sz w:val="22"/>
          <w:szCs w:val="22"/>
        </w:rPr>
        <w:t>0 hrs.</w:t>
      </w:r>
      <w:r w:rsidR="00550225" w:rsidRPr="00493209">
        <w:rPr>
          <w:rFonts w:ascii="Helvetica" w:hAnsi="Helvetica" w:cs="Helvetica"/>
          <w:sz w:val="22"/>
          <w:szCs w:val="22"/>
        </w:rPr>
        <w:t xml:space="preserve"> en la </w:t>
      </w:r>
      <w:r w:rsidR="00550225" w:rsidRPr="00493209">
        <w:rPr>
          <w:rFonts w:ascii="Helvetica" w:eastAsia="Times New Roman" w:hAnsi="Helvetica" w:cs="Times New Roman"/>
          <w:sz w:val="22"/>
          <w:szCs w:val="22"/>
          <w:lang w:val="es-ES" w:eastAsia="es-ES"/>
        </w:rPr>
        <w:t>planta potabilizadora mojoneras  ubicada en la calle paloma  no. 20 Col. Campestre las Cañadas,</w:t>
      </w:r>
      <w:r w:rsidR="00550225" w:rsidRPr="00493209">
        <w:rPr>
          <w:rFonts w:ascii="Helvetica" w:hAnsi="Helvetica" w:cs="Helvetica"/>
          <w:noProof/>
          <w:sz w:val="22"/>
          <w:szCs w:val="22"/>
          <w:lang w:eastAsia="es-MX"/>
        </w:rPr>
        <w:t xml:space="preserve"> en la ciudad de Puerto Vallarta, Jalisco</w:t>
      </w:r>
      <w:r w:rsidR="00550225" w:rsidRPr="00493209">
        <w:rPr>
          <w:rFonts w:ascii="Helvetica" w:eastAsia="Times New Roman" w:hAnsi="Helvetica" w:cs="Times New Roman"/>
          <w:sz w:val="22"/>
          <w:szCs w:val="22"/>
          <w:lang w:val="es-ES" w:eastAsia="es-ES"/>
        </w:rPr>
        <w:t xml:space="preserve"> </w:t>
      </w:r>
      <w:r w:rsidR="00550225" w:rsidRPr="00493209">
        <w:rPr>
          <w:rFonts w:ascii="Helvetica" w:hAnsi="Helvetica" w:cs="Helvetica"/>
          <w:noProof/>
          <w:sz w:val="22"/>
          <w:szCs w:val="22"/>
          <w:lang w:eastAsia="es-MX"/>
        </w:rPr>
        <w:t>con carácter de obligatorio</w:t>
      </w:r>
      <w:r w:rsidR="00550225">
        <w:rPr>
          <w:rFonts w:ascii="Helvetica" w:hAnsi="Helvetica" w:cs="Helvetica"/>
          <w:noProof/>
          <w:sz w:val="22"/>
          <w:szCs w:val="22"/>
          <w:lang w:eastAsia="es-MX"/>
        </w:rPr>
        <w:t>,</w:t>
      </w:r>
      <w:r w:rsidR="00550225" w:rsidRPr="00493209">
        <w:rPr>
          <w:rFonts w:ascii="Helvetica" w:hAnsi="Helvetica" w:cs="Helvetica"/>
          <w:noProof/>
          <w:sz w:val="22"/>
          <w:szCs w:val="22"/>
          <w:lang w:eastAsia="es-MX"/>
        </w:rPr>
        <w:t xml:space="preserve"> el no presentarse, será motivo de descalificacion</w:t>
      </w:r>
      <w:r w:rsidR="00550225" w:rsidRPr="00550225">
        <w:rPr>
          <w:rFonts w:ascii="Helvetica" w:hAnsi="Helvetica" w:cs="Helvetica"/>
          <w:b/>
          <w:noProof/>
          <w:sz w:val="22"/>
          <w:szCs w:val="22"/>
          <w:u w:val="single"/>
          <w:lang w:eastAsia="es-MX"/>
        </w:rPr>
        <w:t xml:space="preserve"> </w:t>
      </w:r>
      <w:r w:rsidRPr="00550225">
        <w:rPr>
          <w:rFonts w:ascii="Helvetica" w:hAnsi="Helvetica" w:cs="Helvetica"/>
          <w:b/>
          <w:noProof/>
          <w:sz w:val="22"/>
          <w:szCs w:val="22"/>
          <w:u w:val="single"/>
          <w:lang w:eastAsia="es-MX"/>
        </w:rPr>
        <w:t>“MUESTRAS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w:t>
      </w:r>
      <w:r w:rsidR="004D3EC3" w:rsidRPr="00550225">
        <w:rPr>
          <w:rFonts w:ascii="Helvetica" w:hAnsi="Helvetica" w:cs="Helvetica"/>
          <w:noProof/>
          <w:sz w:val="22"/>
          <w:szCs w:val="22"/>
          <w:lang w:eastAsia="es-MX"/>
        </w:rPr>
        <w:t>NO APLICA</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B0512E">
        <w:rPr>
          <w:rFonts w:ascii="Helvetica" w:hAnsi="Helvetica" w:cs="Helvetica"/>
          <w:noProof/>
          <w:sz w:val="22"/>
          <w:szCs w:val="22"/>
          <w:lang w:eastAsia="es-MX"/>
        </w:rPr>
        <w:t>04</w:t>
      </w:r>
      <w:r w:rsidR="00FE1E9C" w:rsidRPr="002C69D8">
        <w:rPr>
          <w:rFonts w:ascii="Helvetica" w:hAnsi="Helvetica" w:cs="Helvetica"/>
          <w:noProof/>
          <w:sz w:val="22"/>
          <w:szCs w:val="22"/>
          <w:lang w:eastAsia="es-MX"/>
        </w:rPr>
        <w:t xml:space="preserve"> de </w:t>
      </w:r>
      <w:r w:rsidR="00B0512E">
        <w:rPr>
          <w:rFonts w:ascii="Helvetica" w:hAnsi="Helvetica" w:cs="Helvetica"/>
          <w:noProof/>
          <w:sz w:val="22"/>
          <w:szCs w:val="22"/>
          <w:lang w:eastAsia="es-MX"/>
        </w:rPr>
        <w:t>marzo</w:t>
      </w:r>
      <w:r w:rsidR="00FE1E9C"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D1FA9">
        <w:rPr>
          <w:rFonts w:ascii="Helvetica" w:hAnsi="Helvetica" w:cs="Helvetica"/>
          <w:b/>
          <w:noProof/>
          <w:sz w:val="22"/>
          <w:szCs w:val="22"/>
          <w:lang w:eastAsia="es-MX"/>
        </w:rPr>
        <w:t xml:space="preserve"> </w:t>
      </w:r>
      <w:r w:rsidR="00B0512E" w:rsidRPr="00B0512E">
        <w:rPr>
          <w:rFonts w:ascii="Helvetica" w:hAnsi="Helvetica" w:cs="Helvetica"/>
          <w:noProof/>
          <w:sz w:val="22"/>
          <w:szCs w:val="22"/>
          <w:lang w:eastAsia="es-MX"/>
        </w:rPr>
        <w:t>05</w:t>
      </w:r>
      <w:r w:rsidRPr="002C69D8">
        <w:rPr>
          <w:rFonts w:ascii="Helvetica" w:hAnsi="Helvetica" w:cs="Helvetica"/>
          <w:noProof/>
          <w:sz w:val="22"/>
          <w:szCs w:val="22"/>
          <w:lang w:eastAsia="es-MX"/>
        </w:rPr>
        <w:t xml:space="preserve"> de </w:t>
      </w:r>
      <w:r w:rsidR="00B0512E">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B0512E">
        <w:rPr>
          <w:rFonts w:ascii="Helvetica" w:hAnsi="Helvetica" w:cs="Helvetica"/>
          <w:noProof/>
          <w:sz w:val="22"/>
          <w:szCs w:val="22"/>
          <w:lang w:eastAsia="es-MX"/>
        </w:rPr>
        <w:t>06</w:t>
      </w:r>
      <w:r w:rsidRPr="002C69D8">
        <w:rPr>
          <w:rFonts w:ascii="Helvetica" w:hAnsi="Helvetica" w:cs="Helvetica"/>
          <w:noProof/>
          <w:sz w:val="22"/>
          <w:szCs w:val="22"/>
          <w:lang w:eastAsia="es-MX"/>
        </w:rPr>
        <w:t xml:space="preserve"> de </w:t>
      </w:r>
      <w:r w:rsidR="00B0512E">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bookmarkStart w:id="19"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9"/>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20" w:name="_Hlk8216912"/>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20"/>
      <w:r w:rsidRPr="005462F1">
        <w:rPr>
          <w:rFonts w:ascii="Helvetica" w:hAnsi="Helvetica" w:cs="Helvetica"/>
          <w:noProof/>
          <w:sz w:val="22"/>
          <w:szCs w:val="22"/>
          <w:lang w:eastAsia="es-MX"/>
        </w:rPr>
        <w:t>No se otorgaran anticipos.</w:t>
      </w:r>
    </w:p>
    <w:p w:rsidR="00ED17F1" w:rsidRPr="005462F1"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00550225" w:rsidRPr="00B30BBD">
        <w:rPr>
          <w:rFonts w:ascii="Helvetica" w:hAnsi="Helvetica" w:cs="Helvetica"/>
          <w:noProof/>
          <w:sz w:val="22"/>
          <w:szCs w:val="22"/>
          <w:lang w:eastAsia="es-MX"/>
        </w:rPr>
        <w:t>La entrega se realizará por</w:t>
      </w:r>
      <w:r w:rsidR="00550225" w:rsidRPr="00B30BBD">
        <w:rPr>
          <w:rFonts w:ascii="Helvetica" w:hAnsi="Helvetica" w:cs="Helvetica"/>
          <w:noProof/>
          <w:sz w:val="22"/>
          <w:szCs w:val="22"/>
          <w:lang w:val="es-ES" w:eastAsia="es-MX"/>
        </w:rPr>
        <w:t xml:space="preserve"> suministro, como se especifique en el anexo 3</w:t>
      </w:r>
      <w:r w:rsidRPr="005462F1">
        <w:rPr>
          <w:rFonts w:ascii="Helvetica" w:hAnsi="Helvetica" w:cs="Helvetica"/>
          <w:noProof/>
          <w:sz w:val="22"/>
          <w:szCs w:val="22"/>
          <w:lang w:eastAsia="es-MX"/>
        </w:rPr>
        <w:t>.</w:t>
      </w:r>
    </w:p>
    <w:p w:rsidR="00ED17F1" w:rsidRPr="005462F1" w:rsidRDefault="00ED17F1" w:rsidP="00ED17F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Pago en parcialidades</w:t>
      </w:r>
      <w:r w:rsidRPr="005462F1">
        <w:rPr>
          <w:rFonts w:ascii="Helvetica" w:hAnsi="Helvetica" w:cs="Helvetica"/>
          <w:noProof/>
          <w:sz w:val="22"/>
          <w:szCs w:val="22"/>
          <w:lang w:eastAsia="es-MX"/>
        </w:rPr>
        <w:t xml:space="preserve">. </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w:t>
      </w:r>
      <w:r w:rsidR="00550225" w:rsidRPr="00B30BBD">
        <w:rPr>
          <w:rFonts w:ascii="Helvetica" w:hAnsi="Helvetica" w:cs="Helvetica"/>
          <w:noProof/>
          <w:sz w:val="22"/>
          <w:szCs w:val="22"/>
          <w:lang w:val="es-ES" w:eastAsia="es-MX"/>
        </w:rPr>
        <w:t>En parcialidades conforme al anexo 3</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1" w:name="_Hlk8216684"/>
      <w:r w:rsidRPr="00034CA1">
        <w:rPr>
          <w:rFonts w:ascii="Helvetica" w:hAnsi="Helvetica" w:cs="Helvetica"/>
          <w:b/>
          <w:noProof/>
          <w:sz w:val="22"/>
          <w:szCs w:val="22"/>
          <w:u w:val="single"/>
          <w:lang w:eastAsia="es-MX"/>
        </w:rPr>
        <w:t>MODALIDAD DE CONTRATO</w:t>
      </w:r>
      <w:bookmarkEnd w:id="21"/>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550225"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B0512E" w:rsidP="00CD1FA9">
            <w:pPr>
              <w:rPr>
                <w:rFonts w:ascii="Helvetica" w:hAnsi="Helvetica" w:cs="Helvetica"/>
                <w:sz w:val="22"/>
                <w:szCs w:val="22"/>
              </w:rPr>
            </w:pPr>
            <w:r>
              <w:rPr>
                <w:rFonts w:ascii="Helvetica" w:hAnsi="Helvetica" w:cs="Helvetica"/>
                <w:noProof/>
                <w:sz w:val="22"/>
                <w:szCs w:val="22"/>
                <w:lang w:eastAsia="es-MX"/>
              </w:rPr>
              <w:t>29</w:t>
            </w:r>
            <w:r w:rsidR="00ED17F1" w:rsidRPr="002C69D8">
              <w:rPr>
                <w:rFonts w:ascii="Helvetica" w:hAnsi="Helvetica" w:cs="Helvetica"/>
                <w:noProof/>
                <w:sz w:val="22"/>
                <w:szCs w:val="22"/>
                <w:lang w:eastAsia="es-MX"/>
              </w:rPr>
              <w:t xml:space="preserve"> de </w:t>
            </w:r>
            <w:r w:rsidR="00CD1FA9">
              <w:rPr>
                <w:rFonts w:ascii="Helvetica" w:hAnsi="Helvetica" w:cs="Helvetica"/>
                <w:noProof/>
                <w:sz w:val="22"/>
                <w:szCs w:val="22"/>
                <w:lang w:eastAsia="es-MX"/>
              </w:rPr>
              <w:t>febrero</w:t>
            </w:r>
            <w:r w:rsidR="00ED17F1"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00ED17F1"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B0512E" w:rsidP="00ED17F1">
            <w:pPr>
              <w:rPr>
                <w:rFonts w:ascii="Helvetica" w:hAnsi="Helvetica" w:cs="Helvetica"/>
                <w:sz w:val="22"/>
                <w:szCs w:val="22"/>
              </w:rPr>
            </w:pPr>
            <w:r>
              <w:rPr>
                <w:rFonts w:ascii="Helvetica" w:hAnsi="Helvetica" w:cs="Helvetica"/>
                <w:sz w:val="22"/>
                <w:szCs w:val="22"/>
              </w:rPr>
              <w:t>04</w:t>
            </w:r>
            <w:r w:rsidR="00550225" w:rsidRPr="002C69D8">
              <w:rPr>
                <w:rFonts w:ascii="Helvetica" w:hAnsi="Helvetica" w:cs="Helvetica"/>
                <w:sz w:val="22"/>
                <w:szCs w:val="22"/>
              </w:rPr>
              <w:t xml:space="preserve"> de febrero del año 2024</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550225" w:rsidP="00B0512E">
            <w:pPr>
              <w:rPr>
                <w:rFonts w:ascii="Helvetica" w:hAnsi="Helvetica" w:cs="Helvetica"/>
                <w:sz w:val="22"/>
                <w:szCs w:val="22"/>
              </w:rPr>
            </w:pPr>
            <w:r>
              <w:rPr>
                <w:rFonts w:ascii="Helvetica" w:hAnsi="Helvetica" w:cs="Helvetica"/>
                <w:noProof/>
                <w:sz w:val="22"/>
                <w:szCs w:val="22"/>
                <w:lang w:eastAsia="es-MX"/>
              </w:rPr>
              <w:t xml:space="preserve">De 08:00  a </w:t>
            </w:r>
            <w:r w:rsidR="00B0512E">
              <w:rPr>
                <w:rFonts w:ascii="Helvetica" w:hAnsi="Helvetica" w:cs="Helvetica"/>
                <w:noProof/>
                <w:sz w:val="22"/>
                <w:szCs w:val="22"/>
                <w:lang w:eastAsia="es-MX"/>
              </w:rPr>
              <w:t>09</w:t>
            </w:r>
            <w:r>
              <w:rPr>
                <w:rFonts w:ascii="Helvetica" w:hAnsi="Helvetica" w:cs="Helvetica"/>
                <w:noProof/>
                <w:sz w:val="22"/>
                <w:szCs w:val="22"/>
                <w:lang w:eastAsia="es-MX"/>
              </w:rPr>
              <w:t>:00 hrs.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4A0D69" w:rsidP="00ED17F1">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val="es-ES" w:eastAsia="es-ES"/>
              </w:rPr>
              <w:t>C</w:t>
            </w:r>
            <w:r w:rsidRPr="00493209">
              <w:rPr>
                <w:rFonts w:ascii="Helvetica" w:eastAsia="Times New Roman" w:hAnsi="Helvetica" w:cs="Times New Roman"/>
                <w:sz w:val="22"/>
                <w:szCs w:val="22"/>
                <w:lang w:val="es-ES" w:eastAsia="es-ES"/>
              </w:rPr>
              <w:t>alle paloma  no. 20 Col. Campestre las Cañadas,</w:t>
            </w:r>
            <w:r w:rsidRPr="00493209">
              <w:rPr>
                <w:rFonts w:ascii="Helvetica" w:hAnsi="Helvetica" w:cs="Helvetica"/>
                <w:noProof/>
                <w:sz w:val="22"/>
                <w:szCs w:val="22"/>
                <w:lang w:eastAsia="es-MX"/>
              </w:rPr>
              <w:t xml:space="preserve"> en la ciudad de Puerto Vallarta, Jalisco</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B0512E" w:rsidP="00B0512E">
            <w:pPr>
              <w:tabs>
                <w:tab w:val="left" w:pos="-284"/>
                <w:tab w:val="left" w:pos="9498"/>
              </w:tabs>
              <w:jc w:val="center"/>
              <w:rPr>
                <w:rFonts w:ascii="Helvetica" w:hAnsi="Helvetica" w:cs="Helvetica"/>
                <w:sz w:val="22"/>
                <w:szCs w:val="22"/>
              </w:rPr>
            </w:pPr>
            <w:r>
              <w:rPr>
                <w:rFonts w:ascii="Helvetica" w:hAnsi="Helvetica" w:cs="Helvetica"/>
                <w:sz w:val="22"/>
                <w:szCs w:val="22"/>
              </w:rPr>
              <w:t>01</w:t>
            </w:r>
            <w:r w:rsidR="00ED17F1" w:rsidRPr="002C69D8">
              <w:rPr>
                <w:rFonts w:ascii="Helvetica" w:hAnsi="Helvetica" w:cs="Helvetica"/>
                <w:sz w:val="22"/>
                <w:szCs w:val="22"/>
              </w:rPr>
              <w:t xml:space="preserve"> de </w:t>
            </w:r>
            <w:r>
              <w:rPr>
                <w:rFonts w:ascii="Helvetica" w:hAnsi="Helvetica" w:cs="Helvetica"/>
                <w:sz w:val="22"/>
                <w:szCs w:val="22"/>
              </w:rPr>
              <w:t>marzo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B16A9"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ED17F1" w:rsidP="00B0512E">
            <w:pPr>
              <w:rPr>
                <w:rFonts w:ascii="Helvetica" w:hAnsi="Helvetica" w:cs="Helvetica"/>
                <w:sz w:val="22"/>
                <w:szCs w:val="22"/>
              </w:rPr>
            </w:pPr>
            <w:r w:rsidRPr="002C69D8">
              <w:rPr>
                <w:rFonts w:ascii="Helvetica" w:hAnsi="Helvetica" w:cs="Helvetica"/>
                <w:sz w:val="22"/>
                <w:szCs w:val="22"/>
              </w:rPr>
              <w:t xml:space="preserve"> </w:t>
            </w:r>
            <w:r w:rsidR="00B0512E">
              <w:rPr>
                <w:rFonts w:ascii="Helvetica" w:hAnsi="Helvetica" w:cs="Helvetica"/>
                <w:sz w:val="22"/>
                <w:szCs w:val="22"/>
              </w:rPr>
              <w:t>04</w:t>
            </w:r>
            <w:r w:rsidRPr="002C69D8">
              <w:rPr>
                <w:rFonts w:ascii="Helvetica" w:hAnsi="Helvetica" w:cs="Helvetica"/>
                <w:sz w:val="22"/>
                <w:szCs w:val="22"/>
              </w:rPr>
              <w:t xml:space="preserve"> de </w:t>
            </w:r>
            <w:r w:rsidR="00B0512E">
              <w:rPr>
                <w:rFonts w:ascii="Helvetica" w:hAnsi="Helvetica" w:cs="Helvetica"/>
                <w:sz w:val="22"/>
                <w:szCs w:val="22"/>
              </w:rPr>
              <w:t>marzo</w:t>
            </w:r>
            <w:r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FE1E9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B0512E" w:rsidP="002C69D8">
            <w:pPr>
              <w:rPr>
                <w:rFonts w:ascii="Helvetica" w:hAnsi="Helvetica" w:cs="Helvetica"/>
                <w:sz w:val="22"/>
                <w:szCs w:val="22"/>
              </w:rPr>
            </w:pPr>
            <w:r>
              <w:rPr>
                <w:rFonts w:ascii="Helvetica" w:hAnsi="Helvetica" w:cs="Helvetica"/>
                <w:sz w:val="22"/>
                <w:szCs w:val="22"/>
              </w:rPr>
              <w:t>05</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w:t>
            </w:r>
            <w:r w:rsidR="00ED17F1" w:rsidRPr="002C69D8">
              <w:rPr>
                <w:rFonts w:ascii="Helvetica" w:hAnsi="Helvetica" w:cs="Helvetica"/>
                <w:sz w:val="22"/>
                <w:szCs w:val="22"/>
              </w:rPr>
              <w:t>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2C69D8" w:rsidRDefault="00B0512E" w:rsidP="00B0512E">
            <w:pPr>
              <w:rPr>
                <w:rFonts w:ascii="Helvetica" w:hAnsi="Helvetica" w:cs="Helvetica"/>
                <w:sz w:val="22"/>
                <w:szCs w:val="22"/>
              </w:rPr>
            </w:pPr>
            <w:r>
              <w:rPr>
                <w:rFonts w:ascii="Helvetica" w:hAnsi="Helvetica" w:cs="Helvetica"/>
                <w:sz w:val="22"/>
                <w:szCs w:val="22"/>
              </w:rPr>
              <w:t>06</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w:t>
            </w:r>
            <w:r w:rsidR="00ED17F1" w:rsidRPr="002C69D8">
              <w:rPr>
                <w:rFonts w:ascii="Helvetica" w:hAnsi="Helvetica" w:cs="Helvetica"/>
                <w:sz w:val="22"/>
                <w:szCs w:val="22"/>
              </w:rPr>
              <w:t>202</w:t>
            </w:r>
            <w:r w:rsidR="00F015A0" w:rsidRPr="002C69D8">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207DFA" w:rsidRPr="00663AA4" w:rsidRDefault="00663AA4" w:rsidP="00663AA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ED17F1" w:rsidRPr="00663AA4" w:rsidRDefault="00ED17F1" w:rsidP="00ED17F1">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663AA4" w:rsidRPr="007E558B" w:rsidRDefault="00663AA4" w:rsidP="00663AA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663AA4" w:rsidRPr="007E558B" w:rsidTr="00F21F05">
        <w:trPr>
          <w:trHeight w:val="358"/>
        </w:trPr>
        <w:tc>
          <w:tcPr>
            <w:tcW w:w="1194" w:type="dxa"/>
          </w:tcPr>
          <w:p w:rsidR="00663AA4" w:rsidRPr="007E558B" w:rsidRDefault="00663AA4" w:rsidP="00F21F05">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663AA4" w:rsidRPr="007E558B" w:rsidRDefault="00663AA4" w:rsidP="00F21F0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663AA4" w:rsidRPr="007E558B" w:rsidRDefault="00663AA4" w:rsidP="00F21F0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663AA4" w:rsidRPr="007E558B" w:rsidRDefault="00663AA4" w:rsidP="00F21F0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663AA4" w:rsidRPr="007E558B" w:rsidTr="00F21F05">
        <w:trPr>
          <w:trHeight w:val="358"/>
        </w:trPr>
        <w:tc>
          <w:tcPr>
            <w:tcW w:w="1194" w:type="dxa"/>
          </w:tcPr>
          <w:p w:rsidR="00663AA4" w:rsidRPr="00346DED" w:rsidRDefault="00663AA4" w:rsidP="00F21F05">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63AA4" w:rsidRPr="00346DED" w:rsidRDefault="00663AA4" w:rsidP="00F21F05">
            <w:pPr>
              <w:jc w:val="center"/>
              <w:rPr>
                <w:rFonts w:ascii="Helvetica" w:hAnsi="Helvetica"/>
                <w:color w:val="000000"/>
                <w:sz w:val="20"/>
                <w:szCs w:val="20"/>
              </w:rPr>
            </w:pPr>
            <w:r>
              <w:rPr>
                <w:rFonts w:ascii="Helvetica" w:hAnsi="Helvetica"/>
                <w:color w:val="000000"/>
                <w:sz w:val="20"/>
                <w:szCs w:val="20"/>
              </w:rPr>
              <w:t>260,000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63AA4" w:rsidRPr="00346DED" w:rsidRDefault="00663AA4" w:rsidP="00F21F05">
            <w:pPr>
              <w:jc w:val="center"/>
              <w:rPr>
                <w:rFonts w:ascii="Helvetica" w:hAnsi="Helvetica"/>
                <w:color w:val="000000"/>
                <w:sz w:val="20"/>
                <w:szCs w:val="20"/>
              </w:rPr>
            </w:pPr>
            <w:r>
              <w:rPr>
                <w:rFonts w:ascii="Helvetica" w:hAnsi="Helvetica"/>
                <w:color w:val="000000"/>
                <w:sz w:val="20"/>
                <w:szCs w:val="20"/>
              </w:rPr>
              <w:t>KILOGRAMO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63AA4" w:rsidRPr="00346DED" w:rsidRDefault="00663AA4" w:rsidP="00F21F05">
            <w:pPr>
              <w:rPr>
                <w:rFonts w:ascii="Helvetica" w:hAnsi="Helvetica"/>
                <w:color w:val="000000"/>
                <w:sz w:val="20"/>
                <w:szCs w:val="20"/>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w:t>
            </w:r>
            <w:r w:rsidRPr="00A4528A">
              <w:rPr>
                <w:rFonts w:ascii="Helvetica" w:hAnsi="Helvetica" w:cs="Helvetica"/>
                <w:color w:val="000000"/>
                <w:sz w:val="22"/>
                <w:szCs w:val="22"/>
              </w:rPr>
              <w:t>MAYOR AL 13%</w:t>
            </w:r>
          </w:p>
        </w:tc>
      </w:tr>
    </w:tbl>
    <w:p w:rsidR="00663AA4" w:rsidRDefault="00663AA4" w:rsidP="00663AA4">
      <w:pPr>
        <w:rPr>
          <w:rFonts w:ascii="Helvetica" w:hAnsi="Helvetica"/>
          <w:b/>
          <w:sz w:val="22"/>
          <w:szCs w:val="22"/>
          <w:lang w:val="es-ES"/>
        </w:rPr>
      </w:pPr>
    </w:p>
    <w:p w:rsidR="00663AA4" w:rsidRDefault="00663AA4" w:rsidP="00ED17F1">
      <w:pPr>
        <w:jc w:val="center"/>
        <w:rPr>
          <w:rFonts w:ascii="Helvetica" w:hAnsi="Helvetica" w:cs="Helvetica"/>
          <w:noProof/>
          <w:sz w:val="22"/>
          <w:szCs w:val="22"/>
          <w:lang w:eastAsia="es-MX"/>
        </w:rPr>
      </w:pPr>
    </w:p>
    <w:p w:rsidR="00B0512E" w:rsidRPr="007E558B" w:rsidRDefault="00B0512E" w:rsidP="00ED17F1">
      <w:pPr>
        <w:jc w:val="center"/>
        <w:rPr>
          <w:rFonts w:ascii="Helvetica" w:hAnsi="Helvetica" w:cs="Helvetica"/>
          <w:noProof/>
          <w:sz w:val="22"/>
          <w:szCs w:val="22"/>
          <w:lang w:eastAsia="es-MX"/>
        </w:rPr>
      </w:pPr>
    </w:p>
    <w:p w:rsidR="00B0512E" w:rsidRPr="00B0512E" w:rsidRDefault="00B0512E" w:rsidP="00B0512E">
      <w:pPr>
        <w:jc w:val="both"/>
        <w:rPr>
          <w:rFonts w:ascii="Helvetica" w:hAnsi="Helvetica"/>
          <w:sz w:val="22"/>
          <w:szCs w:val="22"/>
          <w:lang w:val="es-ES"/>
        </w:rPr>
      </w:pPr>
      <w:r>
        <w:rPr>
          <w:rFonts w:ascii="Helvetica" w:hAnsi="Helvetica"/>
          <w:sz w:val="22"/>
          <w:szCs w:val="22"/>
          <w:lang w:val="es-ES"/>
        </w:rPr>
        <w:t xml:space="preserve">1.- </w:t>
      </w:r>
      <w:r w:rsidR="00663AA4">
        <w:rPr>
          <w:rFonts w:ascii="Helvetica" w:hAnsi="Helvetica"/>
          <w:sz w:val="22"/>
          <w:szCs w:val="22"/>
          <w:lang w:val="es-ES"/>
        </w:rPr>
        <w:t>E</w:t>
      </w:r>
      <w:r w:rsidRPr="00B0512E">
        <w:rPr>
          <w:rFonts w:ascii="Helvetica" w:hAnsi="Helvetica"/>
          <w:sz w:val="22"/>
          <w:szCs w:val="22"/>
          <w:lang w:val="es-ES"/>
        </w:rPr>
        <w:t xml:space="preserve">l “LICITANTE” </w:t>
      </w:r>
      <w:r w:rsidR="00663AA4">
        <w:rPr>
          <w:rFonts w:ascii="Helvetica" w:hAnsi="Helvetica"/>
          <w:sz w:val="22"/>
          <w:szCs w:val="22"/>
          <w:lang w:val="es-ES"/>
        </w:rPr>
        <w:t>deberá mostrar evidencia de</w:t>
      </w:r>
      <w:r w:rsidRPr="00B0512E">
        <w:rPr>
          <w:rFonts w:ascii="Helvetica" w:hAnsi="Helvetica"/>
          <w:sz w:val="22"/>
          <w:szCs w:val="22"/>
          <w:lang w:val="es-ES"/>
        </w:rPr>
        <w:t xml:space="preserve"> cursos de Capacitación y Adiestramiento en el Rubro que está participando en </w:t>
      </w:r>
      <w:r w:rsidR="00663AA4" w:rsidRPr="00B0512E">
        <w:rPr>
          <w:rFonts w:ascii="Helvetica" w:hAnsi="Helvetica"/>
          <w:sz w:val="22"/>
          <w:szCs w:val="22"/>
          <w:lang w:val="es-ES"/>
        </w:rPr>
        <w:t>mínimo</w:t>
      </w:r>
      <w:r w:rsidRPr="00B0512E">
        <w:rPr>
          <w:rFonts w:ascii="Helvetica" w:hAnsi="Helvetica"/>
          <w:sz w:val="22"/>
          <w:szCs w:val="22"/>
          <w:lang w:val="es-ES"/>
        </w:rPr>
        <w:t xml:space="preserve"> dos años anteriores y/o el presente para la CONVOCANTE</w:t>
      </w:r>
      <w:r w:rsidR="00663AA4">
        <w:rPr>
          <w:rFonts w:ascii="Helvetica" w:hAnsi="Helvetica"/>
          <w:sz w:val="22"/>
          <w:szCs w:val="22"/>
          <w:lang w:val="es-ES"/>
        </w:rPr>
        <w:t>, en caso de no presentar será motivo de descalificación</w:t>
      </w:r>
      <w:r w:rsidRPr="00B0512E">
        <w:rPr>
          <w:rFonts w:ascii="Helvetica" w:hAnsi="Helvetica"/>
          <w:sz w:val="22"/>
          <w:szCs w:val="22"/>
          <w:lang w:val="es-ES"/>
        </w:rPr>
        <w:t>.</w:t>
      </w:r>
    </w:p>
    <w:p w:rsidR="00B0512E" w:rsidRPr="00B0512E" w:rsidRDefault="00B0512E" w:rsidP="00B0512E">
      <w:pPr>
        <w:jc w:val="both"/>
        <w:rPr>
          <w:rFonts w:ascii="Helvetica" w:hAnsi="Helvetica"/>
          <w:sz w:val="22"/>
          <w:szCs w:val="22"/>
          <w:lang w:val="es-ES"/>
        </w:rPr>
      </w:pPr>
    </w:p>
    <w:p w:rsidR="00303E92" w:rsidRDefault="00B0512E" w:rsidP="00B0512E">
      <w:pPr>
        <w:jc w:val="both"/>
        <w:rPr>
          <w:rFonts w:ascii="Helvetica" w:hAnsi="Helvetica"/>
          <w:sz w:val="22"/>
          <w:szCs w:val="22"/>
          <w:lang w:val="es-ES"/>
        </w:rPr>
      </w:pPr>
      <w:r>
        <w:rPr>
          <w:rFonts w:ascii="Helvetica" w:hAnsi="Helvetica"/>
          <w:sz w:val="22"/>
          <w:szCs w:val="22"/>
          <w:lang w:val="es-ES"/>
        </w:rPr>
        <w:t xml:space="preserve">2.- </w:t>
      </w:r>
      <w:r w:rsidR="00663AA4">
        <w:rPr>
          <w:rFonts w:ascii="Helvetica" w:hAnsi="Helvetica"/>
          <w:sz w:val="22"/>
          <w:szCs w:val="22"/>
          <w:lang w:val="es-ES"/>
        </w:rPr>
        <w:t>E</w:t>
      </w:r>
      <w:r w:rsidR="00663AA4" w:rsidRPr="00B0512E">
        <w:rPr>
          <w:rFonts w:ascii="Helvetica" w:hAnsi="Helvetica"/>
          <w:sz w:val="22"/>
          <w:szCs w:val="22"/>
          <w:lang w:val="es-ES"/>
        </w:rPr>
        <w:t xml:space="preserve">l “LICITANTE” </w:t>
      </w:r>
      <w:r w:rsidR="00663AA4">
        <w:rPr>
          <w:rFonts w:ascii="Helvetica" w:hAnsi="Helvetica"/>
          <w:sz w:val="22"/>
          <w:szCs w:val="22"/>
          <w:lang w:val="es-ES"/>
        </w:rPr>
        <w:t>deberá mostrar evidencia</w:t>
      </w:r>
      <w:r w:rsidRPr="00B0512E">
        <w:rPr>
          <w:rFonts w:ascii="Helvetica" w:hAnsi="Helvetica"/>
          <w:sz w:val="22"/>
          <w:szCs w:val="22"/>
          <w:lang w:val="es-ES"/>
        </w:rPr>
        <w:t xml:space="preserve"> de la Cámara de la Industria de Transformación referente al Rubro del Cuidado del Medio Ambiente y/o Proyectos Tecnológicos de mejoras del Cambio Climático</w:t>
      </w:r>
      <w:r w:rsidR="00663AA4">
        <w:rPr>
          <w:rFonts w:ascii="Helvetica" w:hAnsi="Helvetica"/>
          <w:sz w:val="22"/>
          <w:szCs w:val="22"/>
          <w:lang w:val="es-ES"/>
        </w:rPr>
        <w:t>,</w:t>
      </w:r>
    </w:p>
    <w:p w:rsidR="00663AA4" w:rsidRPr="00B0512E" w:rsidRDefault="00663AA4" w:rsidP="00B0512E">
      <w:pPr>
        <w:jc w:val="both"/>
        <w:rPr>
          <w:rFonts w:ascii="Helvetica" w:hAnsi="Helvetica"/>
          <w:sz w:val="22"/>
          <w:szCs w:val="22"/>
          <w:lang w:val="es-ES"/>
        </w:rPr>
      </w:pPr>
      <w:r>
        <w:rPr>
          <w:rFonts w:ascii="Helvetica" w:hAnsi="Helvetica"/>
          <w:sz w:val="22"/>
          <w:szCs w:val="22"/>
          <w:lang w:val="es-ES"/>
        </w:rPr>
        <w:t>En caso de no presentar será motivo de descalificación</w:t>
      </w:r>
    </w:p>
    <w:p w:rsidR="008F0392" w:rsidRDefault="008F0392" w:rsidP="00303E92">
      <w:pPr>
        <w:jc w:val="center"/>
        <w:rPr>
          <w:rFonts w:ascii="Helvetica" w:hAnsi="Helvetica"/>
          <w:b/>
          <w:sz w:val="22"/>
          <w:szCs w:val="22"/>
          <w:lang w:val="es-ES"/>
        </w:rPr>
      </w:pPr>
    </w:p>
    <w:p w:rsidR="008F0392" w:rsidRPr="00737194" w:rsidRDefault="008F0392" w:rsidP="008F0392">
      <w:pPr>
        <w:jc w:val="both"/>
        <w:rPr>
          <w:rFonts w:ascii="Helvetica" w:eastAsia="Times New Roman" w:hAnsi="Helvetica" w:cs="Helvetica"/>
          <w:sz w:val="20"/>
          <w:szCs w:val="20"/>
          <w:lang w:val="es-ES" w:eastAsia="es-ES"/>
        </w:rPr>
      </w:pPr>
    </w:p>
    <w:p w:rsidR="008F0392" w:rsidRPr="00737194" w:rsidRDefault="008F0392" w:rsidP="008F0392">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 CONDICIONES PARA LA ADQUISICION DE HIPOCLORITO DE SODIO A 140 gr/L</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8F0392" w:rsidRPr="00737194" w:rsidRDefault="008F0392" w:rsidP="008F0392">
      <w:pPr>
        <w:jc w:val="both"/>
        <w:rPr>
          <w:rFonts w:ascii="Helvetica" w:eastAsia="Times New Roman" w:hAnsi="Helvetica" w:cs="Times New Roman"/>
          <w:b/>
          <w:bCs/>
          <w:sz w:val="20"/>
          <w:szCs w:val="20"/>
          <w:u w:val="single"/>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El Hipoclorito de Sodio deberá cumplir con el requisito de contener una concentración de cloro Activo no inferior a 140 grs/litro, entendiéndose por Cloro Activo el poder oxidante total en medio ácido expresado en cloro.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clorobutilo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8F0392" w:rsidRPr="00737194" w:rsidRDefault="008F0392" w:rsidP="008F0392">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Los ofertantes deberán cotizar el producto en kilogramos consignado monto unitario y global, tomando como base la concentración de cloro activo de 140 grs/litro.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spacing w:after="120" w:line="276" w:lineRule="auto"/>
        <w:ind w:left="283"/>
        <w:jc w:val="both"/>
        <w:rPr>
          <w:rFonts w:ascii="Helvetica" w:eastAsia="Times New Roman" w:hAnsi="Helvetica" w:cs="Times New Roman"/>
          <w:sz w:val="20"/>
          <w:szCs w:val="20"/>
          <w:lang w:val="es-ES" w:eastAsia="es-ES"/>
        </w:rPr>
      </w:pPr>
      <w:r w:rsidRPr="008F0392">
        <w:rPr>
          <w:rFonts w:ascii="Helvetica" w:eastAsia="Times New Roman" w:hAnsi="Helvetica" w:cs="Times New Roman"/>
          <w:b/>
          <w:i/>
          <w:sz w:val="20"/>
          <w:szCs w:val="20"/>
          <w:lang w:val="es-ES" w:eastAsia="es-ES"/>
        </w:rPr>
        <w:lastRenderedPageBreak/>
        <w:t xml:space="preserve">La muestra para el análisis de cloro activo se realizará en  La Planta Potabilizadora Mojoneras  ubicada en la calle paloma  no. 20 Col. Campestre las Cañadas.  El día </w:t>
      </w:r>
      <w:r w:rsidR="00663AA4">
        <w:rPr>
          <w:rFonts w:ascii="Helvetica" w:eastAsia="Times New Roman" w:hAnsi="Helvetica" w:cs="Times New Roman"/>
          <w:b/>
          <w:i/>
          <w:sz w:val="20"/>
          <w:szCs w:val="20"/>
          <w:lang w:val="es-ES" w:eastAsia="es-ES"/>
        </w:rPr>
        <w:t>05</w:t>
      </w:r>
      <w:r w:rsidRPr="008F0392">
        <w:rPr>
          <w:rFonts w:ascii="Helvetica" w:eastAsia="Times New Roman" w:hAnsi="Helvetica" w:cs="Times New Roman"/>
          <w:b/>
          <w:i/>
          <w:sz w:val="20"/>
          <w:szCs w:val="20"/>
          <w:lang w:val="es-ES" w:eastAsia="es-ES"/>
        </w:rPr>
        <w:t xml:space="preserve"> de</w:t>
      </w:r>
      <w:r w:rsidR="00663AA4">
        <w:rPr>
          <w:rFonts w:ascii="Helvetica" w:eastAsia="Times New Roman" w:hAnsi="Helvetica" w:cs="Times New Roman"/>
          <w:b/>
          <w:i/>
          <w:sz w:val="20"/>
          <w:szCs w:val="20"/>
          <w:lang w:val="es-ES" w:eastAsia="es-ES"/>
        </w:rPr>
        <w:t xml:space="preserve"> marzo</w:t>
      </w:r>
      <w:r w:rsidRPr="008F0392">
        <w:rPr>
          <w:rFonts w:ascii="Helvetica" w:eastAsia="Times New Roman" w:hAnsi="Helvetica" w:cs="Times New Roman"/>
          <w:b/>
          <w:i/>
          <w:sz w:val="20"/>
          <w:szCs w:val="20"/>
          <w:lang w:val="es-ES" w:eastAsia="es-ES"/>
        </w:rPr>
        <w:t xml:space="preserve"> del presente año en un horario de 8:00 am  a 0</w:t>
      </w:r>
      <w:r w:rsidR="00663AA4">
        <w:rPr>
          <w:rFonts w:ascii="Helvetica" w:eastAsia="Times New Roman" w:hAnsi="Helvetica" w:cs="Times New Roman"/>
          <w:b/>
          <w:i/>
          <w:sz w:val="20"/>
          <w:szCs w:val="20"/>
          <w:lang w:val="es-ES" w:eastAsia="es-ES"/>
        </w:rPr>
        <w:t>9</w:t>
      </w:r>
      <w:r w:rsidRPr="008F0392">
        <w:rPr>
          <w:rFonts w:ascii="Helvetica" w:eastAsia="Times New Roman" w:hAnsi="Helvetica" w:cs="Times New Roman"/>
          <w:b/>
          <w:i/>
          <w:sz w:val="20"/>
          <w:szCs w:val="20"/>
          <w:lang w:val="es-ES" w:eastAsia="es-ES"/>
        </w:rPr>
        <w:t>:00 am. con el Ing. Eliseo Moreno Covarrubias</w:t>
      </w:r>
      <w:r w:rsidRPr="008F0392">
        <w:rPr>
          <w:rFonts w:ascii="Helvetica" w:eastAsia="Times New Roman" w:hAnsi="Helvetica" w:cs="Times New Roman"/>
          <w:sz w:val="20"/>
          <w:szCs w:val="20"/>
          <w:lang w:val="es-ES" w:eastAsia="es-ES"/>
        </w:rPr>
        <w:t>; de la remesa</w:t>
      </w:r>
      <w:r w:rsidRPr="00737194">
        <w:rPr>
          <w:rFonts w:ascii="Helvetica" w:eastAsia="Times New Roman" w:hAnsi="Helvetica" w:cs="Times New Roman"/>
          <w:sz w:val="20"/>
          <w:szCs w:val="20"/>
          <w:lang w:val="es-ES" w:eastAsia="es-ES"/>
        </w:rPr>
        <w:t xml:space="preserve">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8F0392" w:rsidRPr="00737194" w:rsidRDefault="008F0392" w:rsidP="008F0392">
      <w:pPr>
        <w:numPr>
          <w:ilvl w:val="0"/>
          <w:numId w:val="32"/>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Llenar formato de entrega recepción de hipoclorito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8F0392" w:rsidRPr="00737194" w:rsidRDefault="008F0392" w:rsidP="008F0392">
      <w:pPr>
        <w:ind w:right="-162"/>
        <w:jc w:val="both"/>
        <w:rPr>
          <w:rFonts w:ascii="Helvetica" w:eastAsia="Times New Roman" w:hAnsi="Helvetica" w:cs="Times New Roman"/>
          <w:sz w:val="20"/>
          <w:szCs w:val="20"/>
          <w:lang w:val="es-ES" w:eastAsia="es-ES"/>
        </w:rPr>
      </w:pPr>
    </w:p>
    <w:p w:rsidR="008F0392" w:rsidRPr="00737194" w:rsidRDefault="008F0392" w:rsidP="008F0392">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FAVOR DE ENTREGAR LA CONSTANCIA DE VISITA DE LA PRUEBA DE JARRAS AL MOMENTO DE REGISTRO DE LA PRESENTACIÓN DE APERTURA DE PROPOSICIONES EL PROXIMO 16 DE ENERO.</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lastRenderedPageBreak/>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8F0392" w:rsidRPr="00737194" w:rsidRDefault="008F0392" w:rsidP="008F0392">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8F0392" w:rsidRPr="00737194" w:rsidRDefault="008F0392" w:rsidP="008F0392">
      <w:pPr>
        <w:rPr>
          <w:rFonts w:ascii="Helvetica" w:eastAsia="Times New Roman" w:hAnsi="Helvetica" w:cs="Times New Roman"/>
          <w:b/>
          <w:bCs/>
          <w:sz w:val="20"/>
          <w:szCs w:val="20"/>
          <w:u w:val="single"/>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grs/lt. y hasta 120 grs/lts.  el precio del producto se corregirá de acuerdo con la expresión siguiente:</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p>
    <w:p w:rsidR="008F0392" w:rsidRPr="00737194" w:rsidRDefault="008F0392" w:rsidP="008F0392">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8F0392" w:rsidRPr="00737194" w:rsidRDefault="008F0392" w:rsidP="008F0392">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8F0392" w:rsidRPr="00737194" w:rsidRDefault="008F0392" w:rsidP="008F0392">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gr/lt.</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120gr/Lt.</w:t>
      </w: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8F0392" w:rsidRPr="00737194" w:rsidRDefault="008F0392" w:rsidP="008F0392">
      <w:pPr>
        <w:jc w:val="both"/>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El producto se entregará en el domicilio de SEAPAL VALLARTA en las cantidades que este indiquen días hábiles de 8:00 a 11:00 hrs.</w:t>
      </w:r>
    </w:p>
    <w:p w:rsidR="008F0392" w:rsidRPr="00737194" w:rsidRDefault="008F0392" w:rsidP="008F0392">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rPr>
          <w:rFonts w:ascii="Helvetica" w:eastAsia="Times New Roman" w:hAnsi="Helvetica" w:cs="Times New Roman"/>
          <w:sz w:val="20"/>
          <w:szCs w:val="20"/>
          <w:lang w:val="es-ES" w:eastAsia="es-ES"/>
        </w:rPr>
      </w:pPr>
    </w:p>
    <w:p w:rsidR="008F0392" w:rsidRPr="00737194" w:rsidRDefault="008F0392" w:rsidP="008F0392">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8F0392" w:rsidRPr="00737194" w:rsidRDefault="008F0392" w:rsidP="008F0392">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8F0392" w:rsidRPr="00737194" w:rsidRDefault="008F0392" w:rsidP="008F0392">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8F0392" w:rsidRPr="00737194" w:rsidRDefault="008F0392" w:rsidP="008F0392">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8F0392" w:rsidRPr="00737194" w:rsidRDefault="008F0392" w:rsidP="008F0392">
      <w:pPr>
        <w:rPr>
          <w:rFonts w:ascii="Helvetica" w:eastAsia="Times New Roman" w:hAnsi="Helvetica" w:cs="Times New Roman"/>
          <w:sz w:val="20"/>
          <w:szCs w:val="20"/>
          <w:u w:val="single"/>
          <w:lang w:val="es-ES" w:eastAsia="es-ES"/>
        </w:rPr>
      </w:pPr>
    </w:p>
    <w:p w:rsidR="008F0392" w:rsidRPr="00737194" w:rsidRDefault="008F0392" w:rsidP="008F0392">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8F0392" w:rsidRPr="00737194" w:rsidRDefault="008F0392" w:rsidP="008F0392">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2.-Ioduro de potasio (KI)</w:t>
      </w:r>
    </w:p>
    <w:p w:rsidR="008F0392" w:rsidRPr="00737194" w:rsidRDefault="008F0392" w:rsidP="008F0392">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8F0392" w:rsidRPr="00737194" w:rsidRDefault="008F0392" w:rsidP="008F0392">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3.-   Agitar continuamente y titular con  tiosulfato de sodio 0.15 N, hasta  obtener un vire amarillo, agregar 3 gotas de almidón 1% y continuar titulando con  tiosulfato de sodio hasta la desaparición del color azul a incoloro.</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8F0392" w:rsidRPr="00737194" w:rsidRDefault="008F0392" w:rsidP="008F0392">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(3.545)(N)(Vol. gastado de tiosulfato</w:t>
      </w:r>
      <w:r w:rsidRPr="00737194">
        <w:rPr>
          <w:rFonts w:ascii="Helvetica" w:eastAsia="Times New Roman" w:hAnsi="Helvetica" w:cs="Times New Roman"/>
          <w:b/>
          <w:bCs/>
          <w:sz w:val="20"/>
          <w:szCs w:val="20"/>
          <w:lang w:eastAsia="es-ES"/>
        </w:rPr>
        <w:t>)</w:t>
      </w:r>
    </w:p>
    <w:p w:rsidR="008F0392" w:rsidRPr="00737194" w:rsidRDefault="008F0392" w:rsidP="008F0392">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8F0392" w:rsidRPr="00737194" w:rsidRDefault="008F0392" w:rsidP="008F0392">
      <w:pPr>
        <w:jc w:val="both"/>
        <w:rPr>
          <w:rFonts w:ascii="Helvetica" w:eastAsia="Times New Roman" w:hAnsi="Helvetica" w:cs="Times New Roman"/>
          <w:b/>
          <w:bCs/>
          <w:sz w:val="20"/>
          <w:szCs w:val="20"/>
          <w:lang w:eastAsia="es-ES"/>
        </w:rPr>
      </w:pP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8F0392" w:rsidRPr="00737194" w:rsidRDefault="008F0392" w:rsidP="008F0392">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8F0392" w:rsidRPr="00737194" w:rsidRDefault="008F0392" w:rsidP="008F0392">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8F0392" w:rsidRPr="00737194" w:rsidRDefault="008F0392" w:rsidP="008F0392">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8F0392" w:rsidRPr="00737194" w:rsidRDefault="008F0392" w:rsidP="008F0392">
      <w:pPr>
        <w:ind w:firstLine="708"/>
        <w:jc w:val="both"/>
        <w:rPr>
          <w:rFonts w:ascii="Helvetica" w:eastAsia="Times New Roman" w:hAnsi="Helvetica" w:cs="Times New Roman"/>
          <w:sz w:val="20"/>
          <w:szCs w:val="20"/>
          <w:lang w:eastAsia="es-ES"/>
        </w:rPr>
      </w:pP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colocarse cubre bocas y guantes de látex no estériles (el muestreador) verificar cual es el lugar más representativo para tomar la muestra en la pipa  con ayuda del chofer  (ver punto 4°) tomar la muestra.</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8F0392" w:rsidRPr="00737194" w:rsidRDefault="008F0392" w:rsidP="008F0392">
      <w:pPr>
        <w:numPr>
          <w:ilvl w:val="0"/>
          <w:numId w:val="33"/>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8F0392" w:rsidRPr="00737194" w:rsidRDefault="008F0392" w:rsidP="008F0392">
      <w:pPr>
        <w:jc w:val="both"/>
        <w:rPr>
          <w:rFonts w:ascii="Helvetica" w:eastAsia="Times New Roman" w:hAnsi="Helvetica" w:cs="Times New Roman"/>
          <w:sz w:val="20"/>
          <w:szCs w:val="20"/>
          <w:lang w:eastAsia="es-ES"/>
        </w:rPr>
      </w:pPr>
    </w:p>
    <w:p w:rsidR="008F0392" w:rsidRPr="00737194" w:rsidRDefault="008F0392" w:rsidP="008F0392">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Fecha y hora de muestreo</w:t>
      </w:r>
    </w:p>
    <w:p w:rsidR="008F0392" w:rsidRPr="00737194" w:rsidRDefault="008F0392" w:rsidP="008F0392">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Muestreador.</w:t>
      </w: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8F0392" w:rsidRPr="00737194" w:rsidRDefault="008F0392" w:rsidP="008F0392">
      <w:pPr>
        <w:jc w:val="both"/>
        <w:rPr>
          <w:rFonts w:ascii="Helvetica" w:hAnsi="Helvetica" w:cs="Helvetica"/>
          <w:sz w:val="20"/>
          <w:szCs w:val="20"/>
        </w:rPr>
      </w:pPr>
    </w:p>
    <w:p w:rsidR="008F0392" w:rsidRPr="00737194" w:rsidRDefault="008F0392" w:rsidP="008F0392">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8F0392" w:rsidRPr="00737194" w:rsidRDefault="008F0392" w:rsidP="008F0392">
      <w:pPr>
        <w:rPr>
          <w:rFonts w:ascii="Helvetica" w:hAnsi="Helvetica" w:cs="Helvetica"/>
          <w:b/>
          <w:bCs/>
          <w:sz w:val="20"/>
          <w:szCs w:val="20"/>
        </w:rPr>
      </w:pPr>
    </w:p>
    <w:p w:rsidR="008F0392" w:rsidRPr="00737194" w:rsidRDefault="008F0392" w:rsidP="008F0392">
      <w:pPr>
        <w:rPr>
          <w:rFonts w:ascii="Helvetica" w:hAnsi="Helvetica" w:cs="Helvetica"/>
          <w:b/>
          <w:bCs/>
          <w:sz w:val="20"/>
          <w:szCs w:val="20"/>
        </w:rPr>
      </w:pPr>
      <w:r w:rsidRPr="00737194">
        <w:rPr>
          <w:rFonts w:ascii="Helvetica" w:hAnsi="Helvetica" w:cs="Helvetica"/>
          <w:b/>
          <w:bCs/>
          <w:sz w:val="20"/>
          <w:szCs w:val="20"/>
        </w:rPr>
        <w:t>1.- ESPECIFICACIONES TECNICAS</w:t>
      </w:r>
    </w:p>
    <w:p w:rsidR="008F0392" w:rsidRPr="00737194" w:rsidRDefault="008F0392" w:rsidP="008F0392">
      <w:pPr>
        <w:rPr>
          <w:rFonts w:ascii="Helvetica" w:hAnsi="Helvetica" w:cs="Helvetica"/>
          <w:b/>
          <w:bCs/>
          <w:sz w:val="20"/>
          <w:szCs w:val="20"/>
        </w:rPr>
      </w:pPr>
    </w:p>
    <w:p w:rsidR="008F0392" w:rsidRPr="00737194" w:rsidRDefault="008F0392" w:rsidP="008F0392">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8F0392" w:rsidRPr="00737194" w:rsidRDefault="008F0392" w:rsidP="008F0392">
      <w:pPr>
        <w:pStyle w:val="Prrafodelista"/>
        <w:numPr>
          <w:ilvl w:val="0"/>
          <w:numId w:val="34"/>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8F0392" w:rsidRPr="00737194" w:rsidRDefault="008F0392" w:rsidP="008F0392">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t>I. DATOS GENERALES DEL RESPONSABLE DE LA SUSTANCIA</w:t>
            </w:r>
          </w:p>
        </w:tc>
      </w:tr>
      <w:tr w:rsidR="008F0392" w:rsidRPr="00737194" w:rsidTr="00D90A11">
        <w:trPr>
          <w:trHeight w:val="221"/>
        </w:trPr>
        <w:tc>
          <w:tcPr>
            <w:tcW w:w="892" w:type="dxa"/>
            <w:gridSpan w:val="2"/>
            <w:vMerge w:val="restart"/>
            <w:tcBorders>
              <w:top w:val="single" w:sz="12" w:space="0" w:color="000000"/>
              <w:right w:val="single" w:sz="4" w:space="0" w:color="000000"/>
            </w:tcBorders>
          </w:tcPr>
          <w:p w:rsidR="008F0392" w:rsidRPr="00737194" w:rsidRDefault="008F0392" w:rsidP="00D90A11">
            <w:pPr>
              <w:spacing w:before="3"/>
              <w:rPr>
                <w:rFonts w:ascii="Arial" w:eastAsia="Arial" w:hAnsi="Arial" w:cs="Arial"/>
                <w:b/>
                <w:sz w:val="20"/>
                <w:szCs w:val="20"/>
                <w:lang w:val="es-ES"/>
              </w:rPr>
            </w:pPr>
          </w:p>
          <w:p w:rsidR="008F0392" w:rsidRPr="00737194" w:rsidRDefault="008F0392" w:rsidP="00D90A11">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73AA5674" wp14:editId="68C396AD">
                  <wp:extent cx="1337918" cy="30003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8F0392" w:rsidRPr="00737194" w:rsidRDefault="008F0392" w:rsidP="00D90A11">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NOMBRE DEL FABRICANTE O PROVEEDOR: Mexichem Derivados, S.A. de C.V., Planta El Salto</w:t>
            </w:r>
          </w:p>
        </w:tc>
      </w:tr>
      <w:tr w:rsidR="008F0392" w:rsidRPr="00737194" w:rsidTr="00D90A11">
        <w:trPr>
          <w:trHeight w:val="178"/>
        </w:trPr>
        <w:tc>
          <w:tcPr>
            <w:tcW w:w="892" w:type="dxa"/>
            <w:gridSpan w:val="2"/>
            <w:vMerge/>
            <w:tcBorders>
              <w:top w:val="nil"/>
              <w:right w:val="single" w:sz="4" w:space="0" w:color="000000"/>
            </w:tcBorders>
          </w:tcPr>
          <w:p w:rsidR="008F0392" w:rsidRPr="00737194" w:rsidRDefault="008F0392" w:rsidP="00D90A11">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8F0392" w:rsidRPr="00737194" w:rsidRDefault="008F0392" w:rsidP="00D90A11">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8F0392" w:rsidRPr="00737194" w:rsidTr="00D90A11">
        <w:trPr>
          <w:trHeight w:val="221"/>
        </w:trPr>
        <w:tc>
          <w:tcPr>
            <w:tcW w:w="892" w:type="dxa"/>
            <w:gridSpan w:val="2"/>
            <w:vMerge/>
            <w:tcBorders>
              <w:top w:val="nil"/>
              <w:right w:val="single" w:sz="4" w:space="0" w:color="000000"/>
            </w:tcBorders>
          </w:tcPr>
          <w:p w:rsidR="008F0392" w:rsidRPr="00737194" w:rsidRDefault="008F0392" w:rsidP="00D90A11">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8F0392" w:rsidRPr="00737194" w:rsidRDefault="008F0392" w:rsidP="00D90A11">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8F0392" w:rsidRPr="00737194" w:rsidTr="00D90A11">
        <w:trPr>
          <w:trHeight w:val="689"/>
        </w:trPr>
        <w:tc>
          <w:tcPr>
            <w:tcW w:w="4536" w:type="dxa"/>
            <w:gridSpan w:val="10"/>
            <w:tcBorders>
              <w:top w:val="single" w:sz="12" w:space="0" w:color="000000"/>
              <w:bottom w:val="single" w:sz="4" w:space="0" w:color="000000"/>
              <w:right w:val="single" w:sz="4" w:space="0" w:color="000000"/>
            </w:tcBorders>
          </w:tcPr>
          <w:p w:rsidR="008F0392" w:rsidRPr="00737194" w:rsidRDefault="008F0392" w:rsidP="00D90A11">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8F0392" w:rsidRPr="00737194" w:rsidRDefault="008F0392" w:rsidP="00D90A11">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5"/>
              <w:rPr>
                <w:rFonts w:ascii="Arial" w:eastAsia="Arial" w:hAnsi="Arial" w:cs="Arial"/>
                <w:b/>
                <w:sz w:val="20"/>
                <w:szCs w:val="20"/>
                <w:lang w:val="es-ES"/>
              </w:rPr>
            </w:pPr>
          </w:p>
          <w:p w:rsidR="008F0392" w:rsidRPr="00737194" w:rsidRDefault="008F0392" w:rsidP="00D90A11">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8F0392" w:rsidRPr="00737194" w:rsidRDefault="008F0392" w:rsidP="00D90A11">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8F0392" w:rsidRPr="00737194" w:rsidRDefault="008F0392" w:rsidP="00D90A11">
            <w:pPr>
              <w:spacing w:before="5"/>
              <w:rPr>
                <w:rFonts w:ascii="Arial" w:eastAsia="Arial" w:hAnsi="Arial" w:cs="Arial"/>
                <w:b/>
                <w:sz w:val="20"/>
                <w:szCs w:val="20"/>
                <w:lang w:val="es-ES"/>
              </w:rPr>
            </w:pPr>
          </w:p>
          <w:p w:rsidR="008F0392" w:rsidRPr="00737194" w:rsidRDefault="008F0392" w:rsidP="00D90A11">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SINÓNIMOS: Agua de Javel, Sosa Blanqueadora, Clorox, Cloro, Blanqueador</w:t>
            </w:r>
          </w:p>
        </w:tc>
      </w:tr>
      <w:tr w:rsidR="008F0392" w:rsidRPr="00737194" w:rsidTr="00D90A11">
        <w:trPr>
          <w:trHeight w:val="244"/>
        </w:trPr>
        <w:tc>
          <w:tcPr>
            <w:tcW w:w="4536" w:type="dxa"/>
            <w:gridSpan w:val="10"/>
            <w:tcBorders>
              <w:top w:val="single" w:sz="4" w:space="0" w:color="000000"/>
              <w:bottom w:val="single" w:sz="4" w:space="0" w:color="000000"/>
              <w:right w:val="single" w:sz="4" w:space="0" w:color="000000"/>
            </w:tcBorders>
          </w:tcPr>
          <w:p w:rsidR="008F0392" w:rsidRPr="00737194" w:rsidRDefault="008F0392" w:rsidP="00D90A11">
            <w:pPr>
              <w:spacing w:before="37"/>
              <w:ind w:left="1270"/>
              <w:rPr>
                <w:rFonts w:ascii="Arial" w:eastAsia="Arial" w:hAnsi="Arial" w:cs="Arial"/>
                <w:sz w:val="20"/>
                <w:szCs w:val="20"/>
                <w:lang w:val="es-ES"/>
              </w:rPr>
            </w:pPr>
            <w:r w:rsidRPr="00737194">
              <w:rPr>
                <w:rFonts w:ascii="Arial" w:eastAsia="Arial" w:hAnsi="Arial" w:cs="Arial"/>
                <w:sz w:val="20"/>
                <w:szCs w:val="20"/>
                <w:lang w:val="es-ES"/>
              </w:rPr>
              <w:t>FORMULA QUIMICA: NaClO</w:t>
            </w:r>
          </w:p>
        </w:tc>
        <w:tc>
          <w:tcPr>
            <w:tcW w:w="2266" w:type="dxa"/>
            <w:gridSpan w:val="3"/>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283"/>
              <w:rPr>
                <w:rFonts w:ascii="Arial" w:eastAsia="Arial" w:hAnsi="Arial" w:cs="Arial"/>
                <w:sz w:val="20"/>
                <w:szCs w:val="20"/>
                <w:lang w:val="es-ES"/>
              </w:rPr>
            </w:pPr>
            <w:r w:rsidRPr="00737194">
              <w:rPr>
                <w:rFonts w:ascii="Arial" w:eastAsia="Arial" w:hAnsi="Arial" w:cs="Arial"/>
                <w:sz w:val="20"/>
                <w:szCs w:val="20"/>
                <w:lang w:val="es-ES"/>
              </w:rPr>
              <w:t>FORMULA MOLECULAR: NaClO</w:t>
            </w:r>
          </w:p>
        </w:tc>
        <w:tc>
          <w:tcPr>
            <w:tcW w:w="2870" w:type="dxa"/>
            <w:gridSpan w:val="6"/>
            <w:tcBorders>
              <w:top w:val="single" w:sz="4" w:space="0" w:color="000000"/>
              <w:left w:val="single" w:sz="4" w:space="0" w:color="000000"/>
              <w:bottom w:val="single" w:sz="4" w:space="0" w:color="000000"/>
            </w:tcBorders>
          </w:tcPr>
          <w:p w:rsidR="008F0392" w:rsidRPr="00737194" w:rsidRDefault="008F0392" w:rsidP="00D90A11">
            <w:pPr>
              <w:spacing w:before="37"/>
              <w:ind w:left="413"/>
              <w:rPr>
                <w:rFonts w:ascii="Arial" w:eastAsia="Arial" w:hAnsi="Arial" w:cs="Arial"/>
                <w:sz w:val="20"/>
                <w:szCs w:val="20"/>
                <w:lang w:val="es-ES"/>
              </w:rPr>
            </w:pPr>
            <w:r w:rsidRPr="00737194">
              <w:rPr>
                <w:rFonts w:ascii="Arial" w:eastAsia="Arial" w:hAnsi="Arial" w:cs="Arial"/>
                <w:sz w:val="20"/>
                <w:szCs w:val="20"/>
                <w:lang w:val="es-ES"/>
              </w:rPr>
              <w:t>FÓRMULA DESARROLLADA: Na-Cl-O</w:t>
            </w:r>
          </w:p>
        </w:tc>
      </w:tr>
      <w:tr w:rsidR="008F0392" w:rsidRPr="00737194" w:rsidTr="00D90A11">
        <w:trPr>
          <w:trHeight w:val="428"/>
        </w:trPr>
        <w:tc>
          <w:tcPr>
            <w:tcW w:w="4536" w:type="dxa"/>
            <w:gridSpan w:val="10"/>
            <w:tcBorders>
              <w:top w:val="single" w:sz="4" w:space="0" w:color="000000"/>
              <w:right w:val="single" w:sz="4" w:space="0" w:color="000000"/>
            </w:tcBorders>
          </w:tcPr>
          <w:p w:rsidR="008F0392" w:rsidRPr="00737194" w:rsidRDefault="008F0392" w:rsidP="00D90A11">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8F0392" w:rsidRPr="00737194" w:rsidRDefault="008F0392" w:rsidP="00D90A11">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8F0392" w:rsidRPr="00737194" w:rsidRDefault="008F0392" w:rsidP="00D90A11">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8F0392" w:rsidRPr="00737194" w:rsidTr="00D90A11">
        <w:trPr>
          <w:trHeight w:val="222"/>
        </w:trPr>
        <w:tc>
          <w:tcPr>
            <w:tcW w:w="611" w:type="dxa"/>
            <w:vMerge w:val="restart"/>
            <w:tcBorders>
              <w:top w:val="single" w:sz="12" w:space="0" w:color="000000"/>
              <w:bottom w:val="single" w:sz="4" w:space="0" w:color="000000"/>
              <w:right w:val="single" w:sz="4" w:space="0" w:color="000000"/>
            </w:tcBorders>
          </w:tcPr>
          <w:p w:rsidR="008F0392" w:rsidRPr="00737194" w:rsidRDefault="008F0392" w:rsidP="00D90A11">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8F0392" w:rsidRPr="00737194" w:rsidRDefault="008F0392" w:rsidP="00D90A11">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8F0392" w:rsidRPr="00737194" w:rsidTr="00D90A11">
        <w:trPr>
          <w:gridAfter w:val="1"/>
          <w:wAfter w:w="28" w:type="dxa"/>
          <w:trHeight w:val="607"/>
        </w:trPr>
        <w:tc>
          <w:tcPr>
            <w:tcW w:w="611" w:type="dxa"/>
            <w:vMerge/>
            <w:tcBorders>
              <w:top w:val="nil"/>
              <w:bottom w:val="single" w:sz="4" w:space="0" w:color="000000"/>
              <w:right w:val="single" w:sz="4" w:space="0" w:color="000000"/>
            </w:tcBorders>
          </w:tcPr>
          <w:p w:rsidR="008F0392" w:rsidRPr="00737194" w:rsidRDefault="008F0392" w:rsidP="00D90A11">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8F0392" w:rsidRPr="00737194" w:rsidRDefault="008F0392" w:rsidP="00D90A11">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8F0392" w:rsidRPr="00737194" w:rsidRDefault="008F0392" w:rsidP="00D90A11">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8F0392" w:rsidRPr="00737194" w:rsidRDefault="008F0392" w:rsidP="00D90A11">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8F0392" w:rsidRPr="00737194" w:rsidRDefault="008F0392" w:rsidP="00D90A11">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8F0392" w:rsidRPr="00737194" w:rsidRDefault="008F0392" w:rsidP="00D90A11">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8F0392" w:rsidRPr="00737194" w:rsidRDefault="008F0392" w:rsidP="00D90A11">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8F0392" w:rsidRPr="00737194" w:rsidRDefault="008F0392" w:rsidP="00D90A11">
            <w:pPr>
              <w:spacing w:before="37"/>
              <w:ind w:left="909" w:right="814"/>
              <w:rPr>
                <w:rFonts w:ascii="Arial" w:eastAsia="Arial" w:hAnsi="Arial" w:cs="Arial"/>
                <w:sz w:val="20"/>
                <w:szCs w:val="20"/>
                <w:lang w:val="es-ES"/>
              </w:rPr>
            </w:pPr>
          </w:p>
        </w:tc>
      </w:tr>
      <w:tr w:rsidR="008F0392" w:rsidRPr="00737194" w:rsidTr="00D90A11">
        <w:trPr>
          <w:gridAfter w:val="1"/>
          <w:wAfter w:w="28" w:type="dxa"/>
          <w:trHeight w:val="223"/>
        </w:trPr>
        <w:tc>
          <w:tcPr>
            <w:tcW w:w="611" w:type="dxa"/>
            <w:tcBorders>
              <w:top w:val="single" w:sz="4" w:space="0" w:color="000000"/>
              <w:bottom w:val="single" w:sz="4" w:space="0" w:color="000000"/>
              <w:right w:val="single" w:sz="4" w:space="0" w:color="000000"/>
            </w:tcBorders>
          </w:tcPr>
          <w:p w:rsidR="008F0392" w:rsidRPr="00737194" w:rsidRDefault="008F0392" w:rsidP="00D90A11">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140 gpl</w:t>
            </w:r>
          </w:p>
        </w:tc>
        <w:tc>
          <w:tcPr>
            <w:tcW w:w="566"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8F0392" w:rsidRPr="00737194" w:rsidRDefault="008F0392" w:rsidP="00D90A11">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Traje, botas y guantes de hule, gogles y careta facial</w:t>
            </w:r>
          </w:p>
        </w:tc>
      </w:tr>
      <w:tr w:rsidR="008F0392" w:rsidRPr="00737194" w:rsidTr="00D90A11">
        <w:trPr>
          <w:gridAfter w:val="1"/>
          <w:wAfter w:w="28" w:type="dxa"/>
          <w:trHeight w:val="223"/>
        </w:trPr>
        <w:tc>
          <w:tcPr>
            <w:tcW w:w="611" w:type="dxa"/>
            <w:tcBorders>
              <w:top w:val="single" w:sz="4" w:space="0" w:color="000000"/>
              <w:right w:val="single" w:sz="4" w:space="0" w:color="000000"/>
            </w:tcBorders>
          </w:tcPr>
          <w:p w:rsidR="008F0392" w:rsidRPr="00737194" w:rsidRDefault="008F0392" w:rsidP="00D90A11">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Sodio</w:t>
            </w:r>
          </w:p>
        </w:tc>
        <w:tc>
          <w:tcPr>
            <w:tcW w:w="707" w:type="dxa"/>
            <w:gridSpan w:val="2"/>
            <w:tcBorders>
              <w:top w:val="single" w:sz="4" w:space="0" w:color="000000"/>
              <w:left w:val="single" w:sz="4" w:space="0" w:color="000000"/>
              <w:right w:val="single" w:sz="4" w:space="0" w:color="000000"/>
            </w:tcBorders>
          </w:tcPr>
          <w:p w:rsidR="008F0392" w:rsidRPr="00737194" w:rsidRDefault="008F0392" w:rsidP="00D90A11">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t>12 gpl</w:t>
            </w:r>
          </w:p>
        </w:tc>
        <w:tc>
          <w:tcPr>
            <w:tcW w:w="566" w:type="dxa"/>
            <w:gridSpan w:val="2"/>
            <w:tcBorders>
              <w:top w:val="single" w:sz="4" w:space="0" w:color="000000"/>
              <w:left w:val="single" w:sz="4" w:space="0" w:color="000000"/>
              <w:right w:val="single" w:sz="4" w:space="0" w:color="000000"/>
            </w:tcBorders>
          </w:tcPr>
          <w:p w:rsidR="008F0392" w:rsidRPr="00737194" w:rsidRDefault="008F0392" w:rsidP="00D90A11">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8F0392" w:rsidRPr="00737194" w:rsidRDefault="008F0392" w:rsidP="00D90A11">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8F0392" w:rsidRPr="00737194" w:rsidRDefault="008F0392" w:rsidP="00D90A11">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8F0392" w:rsidRPr="00737194" w:rsidRDefault="008F0392" w:rsidP="00D90A11">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8F0392" w:rsidRPr="00737194" w:rsidRDefault="008F0392" w:rsidP="00D90A11">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8F0392" w:rsidRPr="00737194" w:rsidRDefault="008F0392" w:rsidP="00D90A11">
            <w:pPr>
              <w:rPr>
                <w:rFonts w:ascii="Arial" w:eastAsia="Arial" w:hAnsi="Arial" w:cs="Arial"/>
                <w:sz w:val="20"/>
                <w:szCs w:val="20"/>
                <w:lang w:val="es-ES"/>
              </w:rPr>
            </w:pPr>
          </w:p>
        </w:tc>
      </w:tr>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t>IV. PROPIEDADES FÍSICAS Y QUÍMICAS</w:t>
            </w:r>
          </w:p>
        </w:tc>
      </w:tr>
      <w:tr w:rsidR="008F0392" w:rsidRPr="00737194" w:rsidTr="00D90A11">
        <w:trPr>
          <w:trHeight w:val="212"/>
        </w:trPr>
        <w:tc>
          <w:tcPr>
            <w:tcW w:w="1744" w:type="dxa"/>
            <w:gridSpan w:val="4"/>
            <w:tcBorders>
              <w:top w:val="single" w:sz="12"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8F0392" w:rsidRPr="00737194" w:rsidRDefault="008F0392" w:rsidP="00D90A11">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0.908 BTU / lb°F</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8F0392" w:rsidRPr="00737194" w:rsidTr="00D90A11">
        <w:trPr>
          <w:trHeight w:val="210"/>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 xml:space="preserve">TEMPERATURA </w:t>
            </w:r>
            <w:r w:rsidRPr="00737194">
              <w:rPr>
                <w:rFonts w:ascii="Arial" w:eastAsia="Arial" w:hAnsi="Arial" w:cs="Arial"/>
                <w:sz w:val="20"/>
                <w:szCs w:val="20"/>
                <w:lang w:val="es-ES"/>
              </w:rPr>
              <w:lastRenderedPageBreak/>
              <w:t>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lastRenderedPageBreak/>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1"/>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L.S.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22. % DE VOLATILIDAD (Por Volumen)</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2"/>
        </w:trPr>
        <w:tc>
          <w:tcPr>
            <w:tcW w:w="1744" w:type="dxa"/>
            <w:gridSpan w:val="4"/>
            <w:tcBorders>
              <w:top w:val="single" w:sz="4" w:space="0" w:color="000000"/>
              <w:bottom w:val="single" w:sz="4" w:space="0" w:color="000000"/>
              <w:right w:val="single" w:sz="4" w:space="0" w:color="000000"/>
            </w:tcBorders>
          </w:tcPr>
          <w:p w:rsidR="008F0392" w:rsidRPr="00737194" w:rsidRDefault="008F0392" w:rsidP="00D90A11">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(butilacetato=1)</w:t>
            </w:r>
          </w:p>
        </w:tc>
        <w:tc>
          <w:tcPr>
            <w:tcW w:w="2406" w:type="dxa"/>
            <w:gridSpan w:val="3"/>
            <w:tcBorders>
              <w:top w:val="single" w:sz="4" w:space="0" w:color="000000"/>
              <w:left w:val="single" w:sz="4" w:space="0" w:color="000000"/>
              <w:bottom w:val="single" w:sz="4" w:space="0" w:color="000000"/>
            </w:tcBorders>
          </w:tcPr>
          <w:p w:rsidR="008F0392" w:rsidRPr="00737194" w:rsidRDefault="008F0392" w:rsidP="00D90A11">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8F0392" w:rsidRPr="00737194" w:rsidTr="00D90A11">
        <w:trPr>
          <w:trHeight w:val="212"/>
        </w:trPr>
        <w:tc>
          <w:tcPr>
            <w:tcW w:w="1744" w:type="dxa"/>
            <w:gridSpan w:val="4"/>
            <w:tcBorders>
              <w:top w:val="single" w:sz="4" w:space="0" w:color="000000"/>
              <w:right w:val="single" w:sz="4" w:space="0" w:color="000000"/>
            </w:tcBorders>
          </w:tcPr>
          <w:p w:rsidR="008F0392" w:rsidRPr="00737194" w:rsidRDefault="008F0392" w:rsidP="00D90A11">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8F0392" w:rsidRPr="00737194" w:rsidRDefault="008F0392" w:rsidP="00D90A11">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8F0392" w:rsidRPr="00737194" w:rsidRDefault="008F0392" w:rsidP="00D90A11">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8F0392" w:rsidRPr="00737194" w:rsidRDefault="008F0392" w:rsidP="00D90A11">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8F0392" w:rsidRPr="00737194" w:rsidTr="00D90A11">
        <w:trPr>
          <w:trHeight w:val="183"/>
        </w:trPr>
        <w:tc>
          <w:tcPr>
            <w:tcW w:w="9672" w:type="dxa"/>
            <w:gridSpan w:val="19"/>
            <w:tcBorders>
              <w:top w:val="single" w:sz="12" w:space="0" w:color="000000"/>
              <w:bottom w:val="single" w:sz="4" w:space="0" w:color="000000"/>
            </w:tcBorders>
          </w:tcPr>
          <w:p w:rsidR="008F0392" w:rsidRPr="00737194" w:rsidRDefault="008F0392" w:rsidP="00D90A11">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8F0392" w:rsidRPr="00737194" w:rsidTr="00D90A11">
        <w:trPr>
          <w:trHeight w:val="367"/>
        </w:trPr>
        <w:tc>
          <w:tcPr>
            <w:tcW w:w="9672" w:type="dxa"/>
            <w:gridSpan w:val="19"/>
            <w:tcBorders>
              <w:top w:val="single" w:sz="4" w:space="0" w:color="000000"/>
              <w:bottom w:val="single" w:sz="4" w:space="0" w:color="000000"/>
            </w:tcBorders>
          </w:tcPr>
          <w:p w:rsidR="008F0392" w:rsidRPr="00737194" w:rsidRDefault="008F0392" w:rsidP="00D90A11">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B. EQUIPO DE PROTECCION PERSONAL: Los bomberos deben usar traje, botas y guantes de hule, careta contra salpicaduras y respirador canister.  Si existe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8F0392" w:rsidRPr="00737194" w:rsidTr="00D90A11">
        <w:trPr>
          <w:trHeight w:val="1287"/>
        </w:trPr>
        <w:tc>
          <w:tcPr>
            <w:tcW w:w="9672" w:type="dxa"/>
            <w:gridSpan w:val="19"/>
            <w:tcBorders>
              <w:top w:val="single" w:sz="4" w:space="0" w:color="000000"/>
              <w:bottom w:val="single" w:sz="4" w:space="0" w:color="000000"/>
            </w:tcBorders>
          </w:tcPr>
          <w:p w:rsidR="008F0392" w:rsidRPr="00737194" w:rsidRDefault="008F0392" w:rsidP="00D90A11">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autotanque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8F0392" w:rsidRPr="00737194" w:rsidRDefault="008F0392" w:rsidP="00D90A11">
            <w:pPr>
              <w:spacing w:line="166" w:lineRule="exact"/>
              <w:ind w:left="400"/>
              <w:jc w:val="both"/>
              <w:rPr>
                <w:rFonts w:ascii="Arial" w:eastAsia="Arial" w:hAnsi="Arial" w:cs="Arial"/>
                <w:sz w:val="20"/>
                <w:szCs w:val="20"/>
                <w:lang w:val="es-ES"/>
              </w:rPr>
            </w:pPr>
            <w:r w:rsidRPr="00737194">
              <w:rPr>
                <w:rFonts w:ascii="Arial" w:eastAsia="Arial" w:hAnsi="Arial" w:cs="Arial"/>
                <w:sz w:val="20"/>
                <w:szCs w:val="20"/>
                <w:lang w:val="es-ES"/>
              </w:rPr>
              <w:t>de agua para evitar la dispersión rápida del cloro en el aire.</w:t>
            </w:r>
          </w:p>
        </w:tc>
      </w:tr>
      <w:tr w:rsidR="008F0392" w:rsidRPr="00737194" w:rsidTr="00D90A11">
        <w:trPr>
          <w:trHeight w:val="368"/>
        </w:trPr>
        <w:tc>
          <w:tcPr>
            <w:tcW w:w="9672" w:type="dxa"/>
            <w:gridSpan w:val="19"/>
            <w:tcBorders>
              <w:top w:val="single" w:sz="4" w:space="0" w:color="000000"/>
              <w:bottom w:val="single" w:sz="4" w:space="0" w:color="000000"/>
            </w:tcBorders>
          </w:tcPr>
          <w:p w:rsidR="008F0392" w:rsidRPr="00737194" w:rsidRDefault="008F0392" w:rsidP="00D90A11">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8F0392" w:rsidRPr="00737194" w:rsidRDefault="008F0392" w:rsidP="00D90A11">
            <w:pPr>
              <w:spacing w:before="1" w:line="166" w:lineRule="exact"/>
              <w:ind w:left="400"/>
              <w:rPr>
                <w:rFonts w:ascii="Arial" w:eastAsia="Arial" w:hAnsi="Arial" w:cs="Arial"/>
                <w:sz w:val="20"/>
                <w:szCs w:val="20"/>
                <w:lang w:val="es-ES"/>
              </w:rPr>
            </w:pPr>
            <w:r w:rsidRPr="00737194">
              <w:rPr>
                <w:rFonts w:ascii="Arial" w:eastAsia="Arial" w:hAnsi="Arial" w:cs="Arial"/>
                <w:sz w:val="20"/>
                <w:szCs w:val="20"/>
                <w:lang w:val="es-ES"/>
              </w:rPr>
              <w:t>este generando cloro. Puede usar agua solo para control del fuego alrededor de los recipientes o para minimizar la dispersión de la nube de cloro.</w:t>
            </w:r>
          </w:p>
        </w:tc>
      </w:tr>
      <w:tr w:rsidR="008F0392" w:rsidRPr="00737194" w:rsidTr="00D90A11">
        <w:trPr>
          <w:trHeight w:val="552"/>
        </w:trPr>
        <w:tc>
          <w:tcPr>
            <w:tcW w:w="9672" w:type="dxa"/>
            <w:gridSpan w:val="19"/>
            <w:tcBorders>
              <w:top w:val="single" w:sz="4" w:space="0" w:color="000000"/>
            </w:tcBorders>
          </w:tcPr>
          <w:p w:rsidR="008F0392" w:rsidRPr="00737194" w:rsidRDefault="008F0392" w:rsidP="00D90A11">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t>E. PRODUCTOS DE LA COMBUSTION TOXICOS O NOCIVOS PARA LA SALUD: El hipoclorito no es inflamable, no combustible y no explosivo. Sin</w:t>
            </w:r>
          </w:p>
          <w:p w:rsidR="008F0392" w:rsidRPr="00737194" w:rsidRDefault="008F0392" w:rsidP="00D90A11">
            <w:pPr>
              <w:spacing w:before="3" w:line="184" w:lineRule="exact"/>
              <w:ind w:left="400" w:right="137"/>
              <w:rPr>
                <w:rFonts w:ascii="Arial" w:eastAsia="Arial" w:hAnsi="Arial" w:cs="Arial"/>
                <w:sz w:val="20"/>
                <w:szCs w:val="20"/>
                <w:lang w:val="es-ES"/>
              </w:rPr>
            </w:pPr>
            <w:r w:rsidRPr="00737194">
              <w:rPr>
                <w:rFonts w:ascii="Arial" w:eastAsia="Arial" w:hAnsi="Arial" w:cs="Arial"/>
                <w:sz w:val="20"/>
                <w:szCs w:val="20"/>
                <w:lang w:val="es-ES"/>
              </w:rPr>
              <w:t>embargo, al descomponerse por calentamiento o reacción genera cloro gas, el cual es tóxico 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8F0392" w:rsidRPr="00737194" w:rsidTr="00D90A11">
        <w:trPr>
          <w:trHeight w:val="270"/>
        </w:trPr>
        <w:tc>
          <w:tcPr>
            <w:tcW w:w="9672" w:type="dxa"/>
            <w:gridSpan w:val="19"/>
            <w:tcBorders>
              <w:bottom w:val="single" w:sz="12" w:space="0" w:color="000000"/>
            </w:tcBorders>
            <w:shd w:val="clear" w:color="auto" w:fill="D8D8D8"/>
          </w:tcPr>
          <w:p w:rsidR="008F0392" w:rsidRPr="00737194" w:rsidRDefault="008F0392" w:rsidP="00D90A11">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t>VI. RIESGOS DE REACTIVIDAD</w:t>
            </w:r>
          </w:p>
        </w:tc>
      </w:tr>
      <w:tr w:rsidR="008F0392" w:rsidRPr="00737194" w:rsidTr="00D90A11">
        <w:trPr>
          <w:trHeight w:val="225"/>
        </w:trPr>
        <w:tc>
          <w:tcPr>
            <w:tcW w:w="9672" w:type="dxa"/>
            <w:gridSpan w:val="19"/>
            <w:tcBorders>
              <w:top w:val="single" w:sz="12" w:space="0" w:color="000000"/>
              <w:bottom w:val="single" w:sz="4" w:space="0" w:color="000000"/>
            </w:tcBorders>
          </w:tcPr>
          <w:p w:rsidR="008F0392" w:rsidRPr="00737194" w:rsidRDefault="008F0392" w:rsidP="00D90A11">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8F0392" w:rsidRPr="00737194" w:rsidTr="00D90A11">
        <w:trPr>
          <w:trHeight w:val="551"/>
        </w:trPr>
        <w:tc>
          <w:tcPr>
            <w:tcW w:w="9672" w:type="dxa"/>
            <w:gridSpan w:val="19"/>
            <w:tcBorders>
              <w:top w:val="single" w:sz="4" w:space="0" w:color="000000"/>
              <w:bottom w:val="single" w:sz="4" w:space="0" w:color="000000"/>
            </w:tcBorders>
          </w:tcPr>
          <w:p w:rsidR="008F0392" w:rsidRPr="00737194" w:rsidRDefault="008F0392" w:rsidP="00D90A11">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8F0392" w:rsidRPr="00737194" w:rsidTr="00D90A11">
        <w:trPr>
          <w:trHeight w:val="815"/>
        </w:trPr>
        <w:tc>
          <w:tcPr>
            <w:tcW w:w="9672" w:type="dxa"/>
            <w:gridSpan w:val="19"/>
            <w:tcBorders>
              <w:top w:val="single" w:sz="4" w:space="0" w:color="000000"/>
              <w:bottom w:val="single" w:sz="4" w:space="0" w:color="000000"/>
            </w:tcBorders>
          </w:tcPr>
          <w:p w:rsidR="008F0392" w:rsidRPr="00737194" w:rsidRDefault="008F0392" w:rsidP="00D90A11">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lastRenderedPageBreak/>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benzilcianuro, ácidos fuertes (ácido clorhídrico, sulfúrico, nítrico, fosfórico), ácido fórmico, fenilacetonitrilo. El hipoclorito anhidro ( sólido y seco) es altamente explosivo por calentamiento o fricción.</w:t>
            </w:r>
          </w:p>
        </w:tc>
      </w:tr>
      <w:tr w:rsidR="008F0392" w:rsidRPr="00737194" w:rsidTr="00D90A11">
        <w:trPr>
          <w:trHeight w:val="571"/>
        </w:trPr>
        <w:tc>
          <w:tcPr>
            <w:tcW w:w="9672" w:type="dxa"/>
            <w:gridSpan w:val="19"/>
            <w:tcBorders>
              <w:top w:val="single" w:sz="4" w:space="0" w:color="000000"/>
              <w:bottom w:val="single" w:sz="4" w:space="0" w:color="000000"/>
            </w:tcBorders>
          </w:tcPr>
          <w:p w:rsidR="008F0392" w:rsidRPr="00737194" w:rsidRDefault="008F0392" w:rsidP="00D90A11">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D. PRODUCTOS PELIGROSOS DE LA DESCOMPOSICION: Puede descomponerse en cloro gas, ácido hipocloroso y ácido clorhídrico, esto ocurre cuando aumenta la temperatura ó a pH ácidos. Los productos adicionales de la descomposición son: Cloruro o Clorato de Sodio y Oxígeno y la formación de ellos dependerá de las variaciones de pH, temperatura y tiempo de reacción.</w:t>
            </w:r>
          </w:p>
        </w:tc>
      </w:tr>
      <w:tr w:rsidR="008F0392" w:rsidRPr="00737194" w:rsidTr="00D90A11">
        <w:trPr>
          <w:trHeight w:val="410"/>
        </w:trPr>
        <w:tc>
          <w:tcPr>
            <w:tcW w:w="9672" w:type="dxa"/>
            <w:gridSpan w:val="19"/>
            <w:tcBorders>
              <w:top w:val="single" w:sz="4" w:space="0" w:color="000000"/>
            </w:tcBorders>
          </w:tcPr>
          <w:p w:rsidR="008F0392" w:rsidRPr="00737194" w:rsidRDefault="008F0392" w:rsidP="00D90A11">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8F0392" w:rsidRPr="00737194" w:rsidRDefault="008F0392" w:rsidP="00D90A11">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CONDICIONES A EVITAR: No almacene soluciones de hipoclorito de sodio con sustancias incompatibles.</w:t>
            </w:r>
          </w:p>
        </w:tc>
      </w:tr>
    </w:tbl>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8F0392" w:rsidRDefault="008F0392" w:rsidP="008F0392">
      <w:pPr>
        <w:tabs>
          <w:tab w:val="left" w:pos="2827"/>
        </w:tabs>
        <w:rPr>
          <w:rFonts w:ascii="Helvetica" w:hAnsi="Helvetica"/>
          <w:b/>
          <w:sz w:val="22"/>
          <w:szCs w:val="22"/>
          <w:lang w:val="es-ES"/>
        </w:rPr>
      </w:pPr>
    </w:p>
    <w:p w:rsidR="008F0392" w:rsidRDefault="008F0392"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A42895" w:rsidRDefault="00A42895" w:rsidP="008F0392">
      <w:pPr>
        <w:tabs>
          <w:tab w:val="left" w:pos="2827"/>
        </w:tabs>
        <w:rPr>
          <w:rFonts w:ascii="Helvetica" w:hAnsi="Helvetica"/>
          <w:b/>
          <w:sz w:val="22"/>
          <w:szCs w:val="22"/>
          <w:lang w:val="es-ES"/>
        </w:rPr>
      </w:pPr>
    </w:p>
    <w:p w:rsidR="00ED17F1" w:rsidRPr="008F0392" w:rsidRDefault="001F47CE" w:rsidP="008F0392">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1B16A9">
        <w:rPr>
          <w:rFonts w:ascii="Helvetica" w:hAnsi="Helvetica" w:cs="Helvetica"/>
          <w:sz w:val="22"/>
          <w:szCs w:val="22"/>
        </w:rPr>
        <w:t xml:space="preserve"> </w:t>
      </w:r>
      <w:r w:rsidRPr="00432980">
        <w:rPr>
          <w:rFonts w:ascii="Helvetica" w:hAnsi="Helvetica" w:cs="Helvetica"/>
          <w:sz w:val="22"/>
          <w:szCs w:val="22"/>
        </w:rPr>
        <w:t>l</w:t>
      </w:r>
      <w:r w:rsidR="001B16A9">
        <w:rPr>
          <w:rFonts w:ascii="Helvetica" w:hAnsi="Helvetica" w:cs="Helvetica"/>
          <w:sz w:val="22"/>
          <w:szCs w:val="22"/>
        </w:rPr>
        <w:t>a</w:t>
      </w:r>
      <w:r w:rsidRPr="00432980">
        <w:rPr>
          <w:rFonts w:ascii="Helvetica" w:hAnsi="Helvetica" w:cs="Helvetica"/>
          <w:sz w:val="22"/>
          <w:szCs w:val="22"/>
        </w:rPr>
        <w:t xml:space="preserve"> C. </w:t>
      </w:r>
      <w:r w:rsidR="001B16A9">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4" w:history="1">
        <w:r w:rsidR="001B16A9"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jc w:val="both"/>
        <w:rPr>
          <w:rFonts w:ascii="Helvetica" w:hAnsi="Helvetica" w:cs="Helvetica"/>
          <w:b/>
          <w:iCs/>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96292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96292B" w:rsidRPr="0096292B">
        <w:rPr>
          <w:rFonts w:ascii="Helvetica" w:hAnsi="Helvetica" w:cs="Helvetica"/>
          <w:noProof/>
          <w:sz w:val="22"/>
          <w:szCs w:val="22"/>
          <w:lang w:eastAsia="es-MX"/>
        </w:rPr>
        <w:t>LPNSC/</w:t>
      </w:r>
      <w:r w:rsidR="00A42895">
        <w:rPr>
          <w:rFonts w:ascii="Helvetica" w:hAnsi="Helvetica" w:cs="Helvetica"/>
          <w:noProof/>
          <w:sz w:val="22"/>
          <w:szCs w:val="22"/>
          <w:lang w:eastAsia="es-MX"/>
        </w:rPr>
        <w:t>15</w:t>
      </w:r>
      <w:r w:rsidR="0096292B" w:rsidRPr="0096292B">
        <w:rPr>
          <w:rFonts w:ascii="Helvetica" w:hAnsi="Helvetica" w:cs="Helvetica"/>
          <w:noProof/>
          <w:sz w:val="22"/>
          <w:szCs w:val="22"/>
          <w:lang w:eastAsia="es-MX"/>
        </w:rPr>
        <w:t>/1</w:t>
      </w:r>
      <w:r w:rsidR="00A42895">
        <w:rPr>
          <w:rFonts w:ascii="Helvetica" w:hAnsi="Helvetica" w:cs="Helvetica"/>
          <w:noProof/>
          <w:sz w:val="22"/>
          <w:szCs w:val="22"/>
          <w:lang w:eastAsia="es-MX"/>
        </w:rPr>
        <w:t>3069</w:t>
      </w:r>
      <w:r w:rsidR="0096292B" w:rsidRPr="0096292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96292B"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A42895" w:rsidRPr="00432980" w:rsidRDefault="00A42895"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w:t>
      </w:r>
      <w:r>
        <w:rPr>
          <w:rFonts w:ascii="Helvetica" w:hAnsi="Helvetica" w:cs="Helvetica"/>
          <w:noProof/>
          <w:sz w:val="22"/>
          <w:szCs w:val="22"/>
          <w:lang w:eastAsia="es-MX"/>
        </w:rPr>
        <w:t>15</w:t>
      </w:r>
      <w:r w:rsidRPr="0096292B">
        <w:rPr>
          <w:rFonts w:ascii="Helvetica" w:hAnsi="Helvetica" w:cs="Helvetica"/>
          <w:noProof/>
          <w:sz w:val="22"/>
          <w:szCs w:val="22"/>
          <w:lang w:eastAsia="es-MX"/>
        </w:rPr>
        <w:t>/1</w:t>
      </w:r>
      <w:r>
        <w:rPr>
          <w:rFonts w:ascii="Helvetica" w:hAnsi="Helvetica" w:cs="Helvetica"/>
          <w:noProof/>
          <w:sz w:val="22"/>
          <w:szCs w:val="22"/>
          <w:lang w:eastAsia="es-MX"/>
        </w:rPr>
        <w:t>3069</w:t>
      </w:r>
      <w:r w:rsidRPr="0096292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A42895" w:rsidRPr="00432980" w:rsidRDefault="00A42895"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w:t>
      </w:r>
      <w:r>
        <w:rPr>
          <w:rFonts w:ascii="Helvetica" w:hAnsi="Helvetica" w:cs="Helvetica"/>
          <w:noProof/>
          <w:sz w:val="22"/>
          <w:szCs w:val="22"/>
          <w:lang w:eastAsia="es-MX"/>
        </w:rPr>
        <w:t>15</w:t>
      </w:r>
      <w:r w:rsidRPr="0096292B">
        <w:rPr>
          <w:rFonts w:ascii="Helvetica" w:hAnsi="Helvetica" w:cs="Helvetica"/>
          <w:noProof/>
          <w:sz w:val="22"/>
          <w:szCs w:val="22"/>
          <w:lang w:eastAsia="es-MX"/>
        </w:rPr>
        <w:t>/1</w:t>
      </w:r>
      <w:r>
        <w:rPr>
          <w:rFonts w:ascii="Helvetica" w:hAnsi="Helvetica" w:cs="Helvetica"/>
          <w:noProof/>
          <w:sz w:val="22"/>
          <w:szCs w:val="22"/>
          <w:lang w:eastAsia="es-MX"/>
        </w:rPr>
        <w:t>3069</w:t>
      </w:r>
      <w:r w:rsidRPr="0096292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A42895" w:rsidRPr="00432980" w:rsidRDefault="00A42895"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w:t>
      </w:r>
      <w:r>
        <w:rPr>
          <w:rFonts w:ascii="Helvetica" w:hAnsi="Helvetica" w:cs="Helvetica"/>
          <w:noProof/>
          <w:sz w:val="22"/>
          <w:szCs w:val="22"/>
          <w:lang w:eastAsia="es-MX"/>
        </w:rPr>
        <w:t>15</w:t>
      </w:r>
      <w:r w:rsidRPr="0096292B">
        <w:rPr>
          <w:rFonts w:ascii="Helvetica" w:hAnsi="Helvetica" w:cs="Helvetica"/>
          <w:noProof/>
          <w:sz w:val="22"/>
          <w:szCs w:val="22"/>
          <w:lang w:eastAsia="es-MX"/>
        </w:rPr>
        <w:t>/1</w:t>
      </w:r>
      <w:r>
        <w:rPr>
          <w:rFonts w:ascii="Helvetica" w:hAnsi="Helvetica" w:cs="Helvetica"/>
          <w:noProof/>
          <w:sz w:val="22"/>
          <w:szCs w:val="22"/>
          <w:lang w:eastAsia="es-MX"/>
        </w:rPr>
        <w:t>3069</w:t>
      </w:r>
      <w:r w:rsidRPr="0096292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A42895" w:rsidRPr="00432980" w:rsidRDefault="00A42895" w:rsidP="00A4289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96292B">
        <w:rPr>
          <w:rFonts w:ascii="Helvetica" w:hAnsi="Helvetica" w:cs="Helvetica"/>
          <w:noProof/>
          <w:sz w:val="22"/>
          <w:szCs w:val="22"/>
          <w:lang w:eastAsia="es-MX"/>
        </w:rPr>
        <w:t>LPNSC/</w:t>
      </w:r>
      <w:r>
        <w:rPr>
          <w:rFonts w:ascii="Helvetica" w:hAnsi="Helvetica" w:cs="Helvetica"/>
          <w:noProof/>
          <w:sz w:val="22"/>
          <w:szCs w:val="22"/>
          <w:lang w:eastAsia="es-MX"/>
        </w:rPr>
        <w:t>15</w:t>
      </w:r>
      <w:r w:rsidRPr="0096292B">
        <w:rPr>
          <w:rFonts w:ascii="Helvetica" w:hAnsi="Helvetica" w:cs="Helvetica"/>
          <w:noProof/>
          <w:sz w:val="22"/>
          <w:szCs w:val="22"/>
          <w:lang w:eastAsia="es-MX"/>
        </w:rPr>
        <w:t>/1</w:t>
      </w:r>
      <w:r>
        <w:rPr>
          <w:rFonts w:ascii="Helvetica" w:hAnsi="Helvetica" w:cs="Helvetica"/>
          <w:noProof/>
          <w:sz w:val="22"/>
          <w:szCs w:val="22"/>
          <w:lang w:eastAsia="es-MX"/>
        </w:rPr>
        <w:t>3069</w:t>
      </w:r>
      <w:r w:rsidRPr="0096292B">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96292B">
        <w:rPr>
          <w:rFonts w:ascii="Helvetica" w:hAnsi="Helvetica" w:cs="Helvetica"/>
          <w:noProof/>
          <w:sz w:val="22"/>
          <w:szCs w:val="22"/>
          <w:lang w:eastAsia="es-MX"/>
        </w:rPr>
        <w:t xml:space="preserve">HIPOCLORITO DE SODIO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90A11" w:rsidRPr="00386A03" w:rsidRDefault="00D90A11"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90A11" w:rsidRPr="00386A03" w:rsidRDefault="00D90A11"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44" w:rsidRDefault="00DB2E44">
      <w:r>
        <w:separator/>
      </w:r>
    </w:p>
  </w:endnote>
  <w:endnote w:type="continuationSeparator" w:id="0">
    <w:p w:rsidR="00DB2E44" w:rsidRDefault="00DB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44" w:rsidRDefault="00DB2E44">
      <w:r>
        <w:separator/>
      </w:r>
    </w:p>
  </w:footnote>
  <w:footnote w:type="continuationSeparator" w:id="0">
    <w:p w:rsidR="00DB2E44" w:rsidRDefault="00DB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11" w:rsidRDefault="00D90A11">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90A11" w:rsidRDefault="00D90A11"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02490"/>
    <w:rsid w:val="0007068D"/>
    <w:rsid w:val="00096902"/>
    <w:rsid w:val="000D5748"/>
    <w:rsid w:val="0011285E"/>
    <w:rsid w:val="00144DFD"/>
    <w:rsid w:val="001B16A9"/>
    <w:rsid w:val="001B2767"/>
    <w:rsid w:val="001E4936"/>
    <w:rsid w:val="001F47CE"/>
    <w:rsid w:val="00207DFA"/>
    <w:rsid w:val="002C69D8"/>
    <w:rsid w:val="003026B5"/>
    <w:rsid w:val="00303E92"/>
    <w:rsid w:val="00356275"/>
    <w:rsid w:val="003B15CF"/>
    <w:rsid w:val="003C0456"/>
    <w:rsid w:val="00411B27"/>
    <w:rsid w:val="00446B7F"/>
    <w:rsid w:val="00486196"/>
    <w:rsid w:val="004A0D69"/>
    <w:rsid w:val="004D3EC3"/>
    <w:rsid w:val="004E3B74"/>
    <w:rsid w:val="00521CF9"/>
    <w:rsid w:val="0054517D"/>
    <w:rsid w:val="00550225"/>
    <w:rsid w:val="00561DF7"/>
    <w:rsid w:val="005829DF"/>
    <w:rsid w:val="00591CFF"/>
    <w:rsid w:val="005C0CB7"/>
    <w:rsid w:val="005C50FA"/>
    <w:rsid w:val="00620CDE"/>
    <w:rsid w:val="00663AA4"/>
    <w:rsid w:val="006B6538"/>
    <w:rsid w:val="0076547C"/>
    <w:rsid w:val="00793FFC"/>
    <w:rsid w:val="00872FB7"/>
    <w:rsid w:val="008A000C"/>
    <w:rsid w:val="008F0392"/>
    <w:rsid w:val="009513DB"/>
    <w:rsid w:val="0096292B"/>
    <w:rsid w:val="0098446F"/>
    <w:rsid w:val="009E532A"/>
    <w:rsid w:val="00A3487E"/>
    <w:rsid w:val="00A42895"/>
    <w:rsid w:val="00A519FA"/>
    <w:rsid w:val="00AC7C5A"/>
    <w:rsid w:val="00AD0A73"/>
    <w:rsid w:val="00B0512E"/>
    <w:rsid w:val="00B50B6F"/>
    <w:rsid w:val="00B5703A"/>
    <w:rsid w:val="00B94107"/>
    <w:rsid w:val="00BA3A51"/>
    <w:rsid w:val="00C66F36"/>
    <w:rsid w:val="00C9205E"/>
    <w:rsid w:val="00CC4899"/>
    <w:rsid w:val="00CD1FA9"/>
    <w:rsid w:val="00D87AE8"/>
    <w:rsid w:val="00D90A11"/>
    <w:rsid w:val="00DB2E44"/>
    <w:rsid w:val="00E033E3"/>
    <w:rsid w:val="00E20712"/>
    <w:rsid w:val="00EC025C"/>
    <w:rsid w:val="00ED17F1"/>
    <w:rsid w:val="00ED2764"/>
    <w:rsid w:val="00F015A0"/>
    <w:rsid w:val="00F5691F"/>
    <w:rsid w:val="00FE1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F1"/>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rsid w:val="00ED1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D17F1"/>
  </w:style>
  <w:style w:type="table" w:customStyle="1" w:styleId="TableNormal">
    <w:name w:val="Table Normal"/>
    <w:uiPriority w:val="2"/>
    <w:semiHidden/>
    <w:unhideWhenUsed/>
    <w:qFormat/>
    <w:rsid w:val="008F0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50</Pages>
  <Words>17234</Words>
  <Characters>94789</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cp:revision>
  <dcterms:created xsi:type="dcterms:W3CDTF">2023-01-09T15:42:00Z</dcterms:created>
  <dcterms:modified xsi:type="dcterms:W3CDTF">2024-02-29T22:11:00Z</dcterms:modified>
</cp:coreProperties>
</file>