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7F" w:rsidRPr="0065797F" w:rsidRDefault="0065797F" w:rsidP="0065797F">
      <w:pPr>
        <w:jc w:val="both"/>
        <w:rPr>
          <w:rFonts w:ascii="Helvetica" w:hAnsi="Helvetica"/>
          <w:b/>
          <w:i/>
          <w:sz w:val="20"/>
          <w:szCs w:val="20"/>
          <w:u w:val="single"/>
        </w:rPr>
      </w:pPr>
      <w:r w:rsidRPr="0065797F">
        <w:rPr>
          <w:rFonts w:ascii="Helvetica" w:hAnsi="Helvetica"/>
          <w:b/>
          <w:i/>
          <w:sz w:val="20"/>
          <w:szCs w:val="20"/>
          <w:u w:val="single"/>
        </w:rPr>
        <w:t>CONVENCION SOBRE LA ELIMINACI</w:t>
      </w:r>
      <w:bookmarkStart w:id="0" w:name="_GoBack"/>
      <w:bookmarkEnd w:id="0"/>
      <w:r w:rsidRPr="0065797F">
        <w:rPr>
          <w:rFonts w:ascii="Helvetica" w:hAnsi="Helvetica"/>
          <w:b/>
          <w:i/>
          <w:sz w:val="20"/>
          <w:szCs w:val="20"/>
          <w:u w:val="single"/>
        </w:rPr>
        <w:t>ON DE TODAS LAS FORMAS DE DISCRIMINACION CONTRA LA MUJER</w:t>
      </w:r>
    </w:p>
    <w:p w:rsidR="0065797F" w:rsidRPr="0065797F" w:rsidRDefault="0065797F" w:rsidP="0065797F">
      <w:pPr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TEXTO ORIGINAL.</w:t>
      </w:r>
    </w:p>
    <w:p w:rsidR="0065797F" w:rsidRPr="0065797F" w:rsidRDefault="0065797F" w:rsidP="0065797F">
      <w:pPr>
        <w:spacing w:after="0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Convención publicada en el Diario Oficial de la Federación, el martes 12 de mayo</w:t>
      </w:r>
    </w:p>
    <w:p w:rsidR="0065797F" w:rsidRDefault="0065797F" w:rsidP="0065797F">
      <w:pPr>
        <w:spacing w:after="0"/>
        <w:jc w:val="both"/>
        <w:rPr>
          <w:rFonts w:ascii="Helvetica" w:hAnsi="Helvetica"/>
          <w:sz w:val="20"/>
          <w:szCs w:val="20"/>
        </w:rPr>
      </w:pPr>
      <w:proofErr w:type="gramStart"/>
      <w:r w:rsidRPr="0065797F">
        <w:rPr>
          <w:rFonts w:ascii="Helvetica" w:hAnsi="Helvetica"/>
          <w:sz w:val="20"/>
          <w:szCs w:val="20"/>
        </w:rPr>
        <w:t>de</w:t>
      </w:r>
      <w:proofErr w:type="gramEnd"/>
      <w:r w:rsidRPr="0065797F">
        <w:rPr>
          <w:rFonts w:ascii="Helvetica" w:hAnsi="Helvetica"/>
          <w:sz w:val="20"/>
          <w:szCs w:val="20"/>
        </w:rPr>
        <w:t xml:space="preserve"> 1981.</w:t>
      </w:r>
    </w:p>
    <w:p w:rsidR="0065797F" w:rsidRPr="0065797F" w:rsidRDefault="0065797F" w:rsidP="0065797F">
      <w:pPr>
        <w:spacing w:after="0"/>
        <w:jc w:val="both"/>
        <w:rPr>
          <w:rFonts w:ascii="Helvetica" w:hAnsi="Helvetica"/>
          <w:i/>
          <w:sz w:val="20"/>
          <w:szCs w:val="20"/>
        </w:rPr>
      </w:pPr>
    </w:p>
    <w:p w:rsidR="0065797F" w:rsidRPr="0065797F" w:rsidRDefault="0065797F" w:rsidP="0065797F">
      <w:pPr>
        <w:spacing w:after="0"/>
        <w:jc w:val="both"/>
        <w:rPr>
          <w:rFonts w:ascii="Helvetica" w:hAnsi="Helvetica"/>
          <w:i/>
          <w:sz w:val="20"/>
          <w:szCs w:val="20"/>
        </w:rPr>
      </w:pPr>
      <w:r w:rsidRPr="0065797F">
        <w:rPr>
          <w:rFonts w:ascii="Helvetica" w:hAnsi="Helvetica"/>
          <w:i/>
          <w:sz w:val="20"/>
          <w:szCs w:val="20"/>
        </w:rPr>
        <w:t>*HAY UNA ENMIENDA AL PARRAFO 1 DEL ARTICULO 20 DE LA CONVENCION SOBRE LA ELIMINACION DE TODAS LAS FORMAS DE DISCRIMINACION CONTRA LA MUJER ADOPTADA A LA OCTAVA REUNION DE LOS ESTADOS PARTES EL 22 DE MAYO 1995.</w:t>
      </w:r>
    </w:p>
    <w:p w:rsidR="0065797F" w:rsidRPr="0065797F" w:rsidRDefault="0065797F" w:rsidP="0065797F">
      <w:pPr>
        <w:spacing w:after="0"/>
        <w:jc w:val="both"/>
        <w:rPr>
          <w:rFonts w:ascii="Helvetica" w:hAnsi="Helvetica"/>
          <w:b/>
          <w:sz w:val="20"/>
          <w:szCs w:val="20"/>
        </w:rPr>
      </w:pP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Al margen un sello con el Escudo Nacional, que dice: Estados Unidos Mexicanos.</w:t>
      </w:r>
      <w:r>
        <w:rPr>
          <w:rFonts w:ascii="Helvetica" w:hAnsi="Helvetica"/>
          <w:sz w:val="20"/>
          <w:szCs w:val="20"/>
        </w:rPr>
        <w:t xml:space="preserve">- </w:t>
      </w:r>
      <w:r w:rsidRPr="0065797F">
        <w:rPr>
          <w:rFonts w:ascii="Helvetica" w:hAnsi="Helvetica"/>
          <w:sz w:val="20"/>
          <w:szCs w:val="20"/>
        </w:rPr>
        <w:t>Presidencia de la República.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JOSE LOPEZ PORTILLO, Presidente de los Estados Unidos Mexicanos, a sus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habitantes, sabed: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El día diecisiete del mes de julio del año de mil novecientos ochenta, el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Plenipotenciario de los Estados Unidos Mexicanos, debidamente autorizado al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efecto, firmó, ad referéndum, la Convención sobre la Eliminación de todas las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Formas de Discriminación contra la Mujer, adoptada por la Asamblea General de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las Naciones Unidas, el día dieciocho del mes de diciembre del año de mil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novecientos setenta y nueve, cuyo texto y forma en español constan en la copia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certificada adjunta.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 xml:space="preserve">La citada Convención fue aprobada por </w:t>
      </w:r>
      <w:proofErr w:type="gramStart"/>
      <w:r w:rsidRPr="0065797F">
        <w:rPr>
          <w:rFonts w:ascii="Helvetica" w:hAnsi="Helvetica"/>
          <w:sz w:val="20"/>
          <w:szCs w:val="20"/>
        </w:rPr>
        <w:t>la</w:t>
      </w:r>
      <w:proofErr w:type="gramEnd"/>
      <w:r w:rsidRPr="0065797F">
        <w:rPr>
          <w:rFonts w:ascii="Helvetica" w:hAnsi="Helvetica"/>
          <w:sz w:val="20"/>
          <w:szCs w:val="20"/>
        </w:rPr>
        <w:t xml:space="preserve"> H. Cámara de Senadores del Congreso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la Unión, el día dieciocho del mes de diciembre del año de mil novecientos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ochenta, según Decreto publicado en el "Diario Oficial" de la Federación del día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nueve del mes de enero del año de mil novecientos ochenta y uno.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El Instrumento de Ratificación, firmado por mí el día dos del mes de marzo del año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mil novecientos ochenta y uno, fue depositado, ante la Secretaría General de la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Organización de las Naciones Unidas, el día veintitrés del mes de marzo del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propio año.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Por lo tanto, para su debida observancia, en cumplimiento de lo dispuesto en la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Fracción Primera del Artículo Ochenta y Nueve de la Constitución Política de los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Estados Unidos Mexicanos, promulgo el presente Decreto en la residencia del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Poder Ejecutivo Federal, a los treinta días del mes de marzo del año de mil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novecientos ochenta y uno.- José López Portillo.- Rúbrica.- El Secretario de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Relaciones Exteriores, Jorge Castañeda.- Rúbrica.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La C. Aída González Martínez, Oficial Mayor de la Secretaría de Relaciones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Exteriores, certifica: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Que en los archivos de esta Secretaría obra copia certificada de la Convención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sobre la Eliminación de todas las Formas de Discriminación contra la Mujer,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adoptada por la Asamblea General de las Naciones Unidas, el día dieciocho del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mes de diciembre del año de mil novecientos setenta y nueve, cuyo texto y forma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en español son los siguientes:</w:t>
      </w:r>
    </w:p>
    <w:p w:rsidR="0065797F" w:rsidRPr="0065797F" w:rsidRDefault="0065797F" w:rsidP="0065797F">
      <w:pPr>
        <w:jc w:val="both"/>
        <w:rPr>
          <w:rFonts w:ascii="Helvetica" w:hAnsi="Helvetica"/>
          <w:b/>
          <w:i/>
          <w:sz w:val="20"/>
          <w:szCs w:val="20"/>
          <w:u w:val="single"/>
        </w:rPr>
      </w:pPr>
      <w:r w:rsidRPr="0065797F">
        <w:rPr>
          <w:rFonts w:ascii="Helvetica" w:hAnsi="Helvetica"/>
          <w:b/>
          <w:i/>
          <w:sz w:val="20"/>
          <w:szCs w:val="20"/>
          <w:u w:val="single"/>
        </w:rPr>
        <w:t>CONVENCION SOBRE LA ELIMINACION DE TODAS LAS FORMAS DE DISCRIMINACION CONTRA LA MUJER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Los Estados Partes en la presente Convención,</w:t>
      </w:r>
    </w:p>
    <w:p w:rsidR="0065797F" w:rsidRPr="0065797F" w:rsidRDefault="0065797F" w:rsidP="00C72DF9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Considerando que la Carta de las Naciones Unidas reafirma la fe en los derechos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fundamentales del hombre, en la dignidad y el valor de la persona humana y en la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igualdad de derechos del hombre y la mujer,</w:t>
      </w:r>
    </w:p>
    <w:p w:rsidR="0065797F" w:rsidRPr="0065797F" w:rsidRDefault="0065797F" w:rsidP="00C72DF9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Considerando que la Declaración Universal de Derechos Humanos reafirma el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principio de la no discriminación y proclama que todos los seres humanos nacen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 xml:space="preserve">libres e iguales en dignidad y </w:t>
      </w:r>
      <w:r w:rsidRPr="0065797F">
        <w:rPr>
          <w:rFonts w:ascii="Helvetica" w:hAnsi="Helvetica"/>
          <w:sz w:val="20"/>
          <w:szCs w:val="20"/>
        </w:rPr>
        <w:lastRenderedPageBreak/>
        <w:t>derechos, y que toda persona puede invocar todos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los derechos y libertades proclamados en esa Declaración, sin distinción alguna y,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por ende, sin distinción de sexo,</w:t>
      </w:r>
    </w:p>
    <w:p w:rsidR="0065797F" w:rsidRPr="0065797F" w:rsidRDefault="0065797F" w:rsidP="00C72DF9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Considerando que los Estados Partes en los Pactos Internacionales de Derechos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Humanos tienen la obligación de garantizar al hombre y la mujer la igualdad en el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goce de todos los derechos económicos, sociales, culturales, civiles y políticos,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Teniendo en cuenta las convenciones internacionales concertadas bajo los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auspicios de las Naciones Unidas y de los organismos especializados para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favorecer la igualdad de derechos entre el hombre y la mujer,</w:t>
      </w:r>
    </w:p>
    <w:p w:rsidR="0065797F" w:rsidRPr="0065797F" w:rsidRDefault="0065797F" w:rsidP="00C72DF9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Teniendo en cuenta asimismo las resoluciones, declaraciones y recomendaciones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aprobadas por las Naciones Unidas y los organismos especializados para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favorecer la igualdad de derechos entre el hombre y la mujer,</w:t>
      </w:r>
    </w:p>
    <w:p w:rsidR="0065797F" w:rsidRPr="0065797F" w:rsidRDefault="0065797F" w:rsidP="00C72DF9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Preocupados, sin embargo, al comprobar que a pesar de estos diversos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instrumentos las mujeres siguen siendo objeto de importantes discriminaciones,</w:t>
      </w:r>
    </w:p>
    <w:p w:rsidR="0065797F" w:rsidRPr="0065797F" w:rsidRDefault="0065797F" w:rsidP="00C72DF9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Recordando que la discriminación contra la mujer viola los principios de la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igualdad de derechos y del respeto de la dignidad humana, que dificulta la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participación de la mujer, en las mismas condiciones que el hombre, en la vida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política, social, económica y cultural de su país, que constituye un obstáculo para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el aumento del bienestar de la sociedad y de la familia, y que entorpece el pleno desarrollo de las posibilidades de la mujer para prestar servicio a su país y a la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humanidad,</w:t>
      </w:r>
    </w:p>
    <w:p w:rsidR="0065797F" w:rsidRPr="0065797F" w:rsidRDefault="0065797F" w:rsidP="00C72DF9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Preocupados por el hecho de que en situaciones de pobreza la mujer tiene un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acceso mínimo a la alimentación, la salud, la enseñanza, la capacitación y las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oportunidades de empleo, así como a la satisfacción de otras necesidades,</w:t>
      </w:r>
    </w:p>
    <w:p w:rsidR="0065797F" w:rsidRPr="0065797F" w:rsidRDefault="0065797F" w:rsidP="00C72DF9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Convencidos de que el establecimiento del nuevo orden económico internacional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basado en la equidad y la justicia contribuirá significativamente a la promoción de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la igualdad entre el hombre y la mujer,</w:t>
      </w:r>
    </w:p>
    <w:p w:rsidR="0065797F" w:rsidRPr="0065797F" w:rsidRDefault="0065797F" w:rsidP="00C72DF9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Subrayando que la eliminación del apartheid, de todas las formas de racismo, de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discriminación racial, colonialismo, neocolonialismo, agresión, ocupación y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dominación extranjeras y de la injerencia en los asuntos internos de los Estados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es indispensable para el disfrute cabal de los derechos del hombre y de la mujer,</w:t>
      </w:r>
    </w:p>
    <w:p w:rsidR="0065797F" w:rsidRPr="0065797F" w:rsidRDefault="0065797F" w:rsidP="00C72DF9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Afirmando que el fortalecimiento de la paz y la seguridad internacionales, el alivio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la tensión internacional, la cooperación mutua entre todos los Estados con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independencia de sus sistemas económicos y sociales, el desarme general y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completo y, en particular, el desarme nuclear bajo un control internacional estricto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y efectivo, la afirmación de los principios de la justicia, la igualdad y el provecho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mutuo en las relaciones entre países y la realización del derecho de los pueblos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sometidos a dominación colonial y extranjera o a ocupación extranjera a la libre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determinación y la independencia, así como el respeto de la soberanía nacional y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la integridad territorial, promoverán el progreso y el desarrollo sociales y, en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consecuencia, contribuirán al logro de la plena igualdad entre el hombre y la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mujer,</w:t>
      </w:r>
    </w:p>
    <w:p w:rsidR="0065797F" w:rsidRPr="0065797F" w:rsidRDefault="0065797F" w:rsidP="00C72DF9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Convencidos de que la máxima participación de la mujer, en igualdad de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condiciones con el hombre, en todos los campos, es indispensable para el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desarrollo pleno y completo de un país, el bienestar del mundo y la causa de la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paz,</w:t>
      </w:r>
    </w:p>
    <w:p w:rsidR="0065797F" w:rsidRPr="0065797F" w:rsidRDefault="0065797F" w:rsidP="00C72DF9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Teniendo presente el gran aporte de la mujer al bienestar de la familia y al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desarrollo de la sociedad, hasta ahora no plenamente reconocido, la importancia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social de la maternidad y la función de los padres en la familia y en la educación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los hijos, y conscientes de que el papel de la mujer en la procreación no debe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ser causa de discriminación, sino que la educación de los niños exige la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responsabilidad compartida entre hombres y mujeres y la sociedad en su conjunto,</w:t>
      </w:r>
    </w:p>
    <w:p w:rsidR="0065797F" w:rsidRPr="0065797F" w:rsidRDefault="0065797F" w:rsidP="00C72DF9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lastRenderedPageBreak/>
        <w:t>Reconociendo que para lograr la plena igualdad entre el hombre y la mujer es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necesario modificar el papel tradicional tanto del hombre como de la mujer en la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sociedad y en la familia.</w:t>
      </w:r>
    </w:p>
    <w:p w:rsidR="0065797F" w:rsidRPr="0065797F" w:rsidRDefault="0065797F" w:rsidP="00C72DF9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Resueltos a aplicar los principios enunciados en la Declaración sobre la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eliminación de la discriminación contra la mujer y, para ello, a adoptar las medidas necesarias a fin de suprimir esta discriminación en todas sus formas y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manifestaciones,</w:t>
      </w:r>
    </w:p>
    <w:p w:rsid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Han convenido en lo siguiente: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</w:p>
    <w:p w:rsidR="0065797F" w:rsidRPr="0065797F" w:rsidRDefault="0065797F" w:rsidP="0065797F">
      <w:pPr>
        <w:jc w:val="center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PARTE I</w:t>
      </w:r>
    </w:p>
    <w:p w:rsidR="0065797F" w:rsidRPr="0065797F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65797F">
        <w:rPr>
          <w:rFonts w:ascii="Helvetica" w:hAnsi="Helvetica"/>
          <w:b/>
          <w:sz w:val="20"/>
          <w:szCs w:val="20"/>
        </w:rPr>
        <w:t>Artículo 1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A los efectos de la presente Convención, la expresión "discriminación contra la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mujer" denotará toda distinción, exclusión o restricción basada en el sexo que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tenga por objeto o por resultado menoscabar o anular el reconocimiento, goce o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ejercicio por la mujer, independientemente de su estado civil, sobre la base de la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igualdad del hombre y la mujer, de los derechos humanos y las libertades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fundamentales en las esferas política, económica, social, cultural y civil en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cualquier otra esfera.</w:t>
      </w:r>
    </w:p>
    <w:p w:rsidR="0065797F" w:rsidRPr="0065797F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65797F">
        <w:rPr>
          <w:rFonts w:ascii="Helvetica" w:hAnsi="Helvetica"/>
          <w:b/>
          <w:sz w:val="20"/>
          <w:szCs w:val="20"/>
        </w:rPr>
        <w:t>Artículo 2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Los Estados Partes condenan la discriminación contra la mujer en todas sus</w:t>
      </w:r>
      <w:r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formas, convienen en seguir, por todos los medios apropiados y sin dilaciones,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una política encaminada a eliminar la discriminación contra la mujer y, con tal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objeto, se comprometen a: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a) Consagrar, si aún no lo han hecho, en sus constituciones nacionales y en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cualquier otra legislación apropiada el principio de la igualdad del hombre y de la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mujer y asegurar por ley u otros medios apropiados la realización práctica de ese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principio;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b) Adoptar medidas adecuadas, legislativas y de otro carácter, con las sanciones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correspondientes, que prohíban toda discriminación contra la mujer;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c) Establecer la protección jurídica de los derechos de la mujer sobre una base de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igualdad con los del hombre y garantizar, por conducto de los tribunales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nacionales o competentes y de otras instituciones públicas, la protección efectiva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la mujer contra todo acto de discriminación;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d) Abstenerse de incurrir en todo acto o práctica de discriminación contra la mujer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y velar porque las autoridades e instituciones públicas actúen de conformidad con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esta obligación;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e) Tomar todas las medidas apropiadas para eliminar la discriminación contra la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mujer practicada por cualesquiera personas, organizaciones o empresas;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f) Adoptar todas las medidas adecuadas, incluso de carácter legislativo, para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modificar o derogar leyes, reglamentos, usos y prácticas que constituyan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discriminación contra la mujer;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g) Derogar todas las disposiciones penales nacionales que constituyan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discriminación contra la mujer.</w:t>
      </w:r>
    </w:p>
    <w:p w:rsidR="0065797F" w:rsidRPr="00CC3E42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CC3E42">
        <w:rPr>
          <w:rFonts w:ascii="Helvetica" w:hAnsi="Helvetica"/>
          <w:b/>
          <w:sz w:val="20"/>
          <w:szCs w:val="20"/>
        </w:rPr>
        <w:t>Artículo 3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Los Estados Partes tomarán en todas las esferas, y en particular en las esferas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política, social, económica y cultural, todas las medidas apropiadas, incluso de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carácter legislativo, para asegurar el pleno desarrollo y adelanto de la mujer, con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el objeto de garantizarle el ejercicio y el goce de los derechos humanos y las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libertades fundamentales en igualdad de condiciones con el hombre.</w:t>
      </w:r>
    </w:p>
    <w:p w:rsidR="00CC3E42" w:rsidRDefault="00CC3E42" w:rsidP="0065797F">
      <w:pPr>
        <w:jc w:val="both"/>
        <w:rPr>
          <w:rFonts w:ascii="Helvetica" w:hAnsi="Helvetica"/>
          <w:b/>
          <w:sz w:val="20"/>
          <w:szCs w:val="20"/>
        </w:rPr>
      </w:pPr>
    </w:p>
    <w:p w:rsidR="0065797F" w:rsidRPr="00CC3E42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CC3E42">
        <w:rPr>
          <w:rFonts w:ascii="Helvetica" w:hAnsi="Helvetica"/>
          <w:b/>
          <w:sz w:val="20"/>
          <w:szCs w:val="20"/>
        </w:rPr>
        <w:t>Artículo 4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 La adopción por los Estados Partes de medidas especiales de carácter temporal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encaminadas a acelerar la igualdad de facto entre el hombre y la mujer no se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considerará discriminación en la forma definida en la presente Convención, pero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ningún modo entrañará, como consecuencia, el mantenimiento de normas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desiguales o separadas; estas medidas cesarán cuando se hayan alcanzado los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objetivos de igualdad de oportunidad y trato.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2. La adopción por los Estados Partes de medidas especiales, incluso las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contenidas en la presente Convención, encaminadas a proteger la maternidad no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se considerará discriminatoria.</w:t>
      </w:r>
    </w:p>
    <w:p w:rsidR="0065797F" w:rsidRPr="00CC3E42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CC3E42">
        <w:rPr>
          <w:rFonts w:ascii="Helvetica" w:hAnsi="Helvetica"/>
          <w:b/>
          <w:sz w:val="20"/>
          <w:szCs w:val="20"/>
        </w:rPr>
        <w:t>Artículo 5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Los Estados Partes tomarán todas las medidas apropiadas para: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a) Modificar los patrones socioculturales de conducta de hombres y mujeres, con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miras a alcanzar la eliminación de los prejuicios y las prácticas consuetudinarias y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cualquier otra índole que estén basados en la idea de la inferioridad o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superioridad de cualquiera de los sexos o en funciones estereotipadas de hombres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y mujeres;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b) Garantizar que la educación familiar incluya una comprensión adecuada de la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maternidad como función social y el reconocimiento de la responsabilidad común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hombres y mujeres en cuanto a la educación y al desarrollo de sus hijos, en la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inteligencia de que el interés de los hijos constituirá la consideración primordial en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todos los casos.</w:t>
      </w:r>
    </w:p>
    <w:p w:rsidR="0065797F" w:rsidRPr="00CC3E42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CC3E42">
        <w:rPr>
          <w:rFonts w:ascii="Helvetica" w:hAnsi="Helvetica"/>
          <w:b/>
          <w:sz w:val="20"/>
          <w:szCs w:val="20"/>
        </w:rPr>
        <w:t>Artículo 6</w:t>
      </w:r>
    </w:p>
    <w:p w:rsidR="0065797F" w:rsidRPr="0065797F" w:rsidRDefault="00CC3E42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 xml:space="preserve"> </w:t>
      </w:r>
      <w:r w:rsidR="0065797F" w:rsidRPr="0065797F">
        <w:rPr>
          <w:rFonts w:ascii="Helvetica" w:hAnsi="Helvetica"/>
          <w:sz w:val="20"/>
          <w:szCs w:val="20"/>
        </w:rPr>
        <w:t>(F. DE E., D.O.F. 18 DE JUNIO DE 1981)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Los Estados Partes tomarán todas las medidas apropiadas, incluso de carácter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legislativo, para suprimir todas las formas de trata de mujeres y de explotación de</w:t>
      </w:r>
      <w:r w:rsidR="00CC3E42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la prostitución de la mujer.</w:t>
      </w:r>
    </w:p>
    <w:p w:rsidR="0065797F" w:rsidRPr="00CC3E42" w:rsidRDefault="0065797F" w:rsidP="00CC3E42">
      <w:pPr>
        <w:jc w:val="center"/>
        <w:rPr>
          <w:rFonts w:ascii="Helvetica" w:hAnsi="Helvetica"/>
          <w:b/>
          <w:sz w:val="20"/>
          <w:szCs w:val="20"/>
        </w:rPr>
      </w:pPr>
      <w:r w:rsidRPr="00CC3E42">
        <w:rPr>
          <w:rFonts w:ascii="Helvetica" w:hAnsi="Helvetica"/>
          <w:b/>
          <w:sz w:val="20"/>
          <w:szCs w:val="20"/>
        </w:rPr>
        <w:t>PARTE II</w:t>
      </w:r>
    </w:p>
    <w:p w:rsidR="0065797F" w:rsidRPr="00CC3E42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CC3E42">
        <w:rPr>
          <w:rFonts w:ascii="Helvetica" w:hAnsi="Helvetica"/>
          <w:b/>
          <w:sz w:val="20"/>
          <w:szCs w:val="20"/>
        </w:rPr>
        <w:t>Artículo 7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Los Estados Partes tomarán todas las medidas apropiadas para eliminar la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discriminación contra la mujer en la vida política y pública del país y, en particular,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garantizarán, en igualdad de condiciones con los hombres, el derecho a: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a) Votar en todas las elecciones y referéndums públicos y ser elegible para todos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los organismos cuyos miembros sean objeto de elecciones públicas;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b) Participar en la formulación de las políticas gubernamentales y en la ejecución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éstas y ocupar cargos públicos y ejercer todas las funciones públicas en todos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los planos gubernamentales;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c) Participar en organizaciones y asociaciones no gubernamentales que se ocupen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la vida pública y política del país.</w:t>
      </w:r>
    </w:p>
    <w:p w:rsidR="0065797F" w:rsidRPr="009E2C56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9E2C56">
        <w:rPr>
          <w:rFonts w:ascii="Helvetica" w:hAnsi="Helvetica"/>
          <w:b/>
          <w:sz w:val="20"/>
          <w:szCs w:val="20"/>
        </w:rPr>
        <w:t>Artículo 8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(F. DE E., D.O.F. 18 DE JUNIO DE 1981)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lastRenderedPageBreak/>
        <w:t>Los Estados Partes tomarán todas las medidas apropiadas para garantizar a la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mujer, en igualdad de condiciones con el hombre y sin discriminación alguna, la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oportunidad de representar a su gobierno en el plano internacional y de participar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en la labor de las organizaciones internacionales.</w:t>
      </w:r>
    </w:p>
    <w:p w:rsidR="009E2C56" w:rsidRDefault="009E2C56" w:rsidP="0065797F">
      <w:pPr>
        <w:jc w:val="both"/>
        <w:rPr>
          <w:rFonts w:ascii="Helvetica" w:hAnsi="Helvetica"/>
          <w:sz w:val="20"/>
          <w:szCs w:val="20"/>
        </w:rPr>
      </w:pPr>
    </w:p>
    <w:p w:rsidR="0065797F" w:rsidRPr="009E2C56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9E2C56">
        <w:rPr>
          <w:rFonts w:ascii="Helvetica" w:hAnsi="Helvetica"/>
          <w:b/>
          <w:sz w:val="20"/>
          <w:szCs w:val="20"/>
        </w:rPr>
        <w:t>Artículo 9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1.- Los Estados Partes otorgarán a las mujeres iguales derechos que a los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hombres para adquirir, cambiar o conservar su nacionalidad. Garantizarán, en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particular, que ni el matrimonio con un extranjero ni el cambio de nacionalidad del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marido durante el matrimonio cambien automáticamente la nacionalidad de la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esposa, la conviertan en apátrida o la obliguen a adoptar la nacionalidad del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cónyuge.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2. Los Estados Partes otorgarán a la mujer los mismos derechos que al hombre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 respecto a la nacionalidad de sus hijos.</w:t>
      </w:r>
    </w:p>
    <w:p w:rsidR="0065797F" w:rsidRPr="009E2C56" w:rsidRDefault="0065797F" w:rsidP="009E2C56">
      <w:pPr>
        <w:jc w:val="center"/>
        <w:rPr>
          <w:rFonts w:ascii="Helvetica" w:hAnsi="Helvetica"/>
          <w:b/>
          <w:sz w:val="20"/>
          <w:szCs w:val="20"/>
        </w:rPr>
      </w:pPr>
      <w:r w:rsidRPr="009E2C56">
        <w:rPr>
          <w:rFonts w:ascii="Helvetica" w:hAnsi="Helvetica"/>
          <w:b/>
          <w:sz w:val="20"/>
          <w:szCs w:val="20"/>
        </w:rPr>
        <w:t>PARTE III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Artículo 10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Los Estados Partes adoptarán todas las medidas apropiadas para eliminar la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discriminación contra la mujer, a fin de asegurarle la igualdad de derechos con el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hombre en la esfera de la educación y en particular para asegurar, en condiciones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igualdad entre hombres y mujeres: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a) Las mismas condiciones de orientación en materia de carreras y capacitación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profesional, acceso a los estudios y obtención de diplomas en las instituciones de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enseñanza de todas las categorías, tanto en zonas rurales como urbanas; esta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igualdad deberá asegurarse en la enseñanza preescolar, general, técnica y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profesional, incluida la educación técnica superior, así como en todos los tipos de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capacitación profesional;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b) Acceso a los mismos programas de estudios y los mismos exámenes, personal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docente del mismo nivel profesional y locales y equipos escolares de la misma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calidad;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c) La eliminación de todo concepto estereotipado de los papeles masculino y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femenino en todos los niveles y en todas las formas de enseñanza, mediante el</w:t>
      </w:r>
      <w:r w:rsidR="009E2C5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estímulo de la educación mixta y de otros tipos de educación que contribuyan a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lograr este objetivo y, en particular, mediante la modificación de los libros y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programas escolares y la adaptación de los métodos de enseñanza;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d) Las mismas oportunidades para la obtención de becas y otras subvenciones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para cursar estudios;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e) Las mismas oportunidades de acceso a los programas de educación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complementaria, incluidos los programas de alfabetización funcional y de adultos,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 miras en particular a reducir lo antes posible la diferencia de conocimientos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existentes entre el hombre y la mujer;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f) La reducción de la tasa de abandono femenino de los estudios y la organización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programas para aquellas jóvenes y mujeres que hayan dejado los estudios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prematuramente;</w:t>
      </w:r>
    </w:p>
    <w:p w:rsidR="0065797F" w:rsidRPr="0065797F" w:rsidRDefault="0065797F" w:rsidP="00C72DF9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g) Las mismas oportunidades para participar activamente en el deporte y la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educación física;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h) Acceso al material informativo específico que contribuya a asegurar la salud y el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bienestar de la familia, incluida la información y el asesoramiento sobre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planificación de la familia.</w:t>
      </w:r>
    </w:p>
    <w:p w:rsidR="00C72DF9" w:rsidRDefault="00C72DF9" w:rsidP="0065797F">
      <w:pPr>
        <w:jc w:val="both"/>
        <w:rPr>
          <w:rFonts w:ascii="Helvetica" w:hAnsi="Helvetica"/>
          <w:b/>
          <w:sz w:val="20"/>
          <w:szCs w:val="20"/>
        </w:rPr>
      </w:pPr>
    </w:p>
    <w:p w:rsidR="00C72DF9" w:rsidRDefault="00C72DF9" w:rsidP="0065797F">
      <w:pPr>
        <w:jc w:val="both"/>
        <w:rPr>
          <w:rFonts w:ascii="Helvetica" w:hAnsi="Helvetica"/>
          <w:b/>
          <w:sz w:val="20"/>
          <w:szCs w:val="20"/>
        </w:rPr>
      </w:pPr>
    </w:p>
    <w:p w:rsidR="0065797F" w:rsidRPr="00C72DF9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C72DF9">
        <w:rPr>
          <w:rFonts w:ascii="Helvetica" w:hAnsi="Helvetica"/>
          <w:b/>
          <w:sz w:val="20"/>
          <w:szCs w:val="20"/>
        </w:rPr>
        <w:lastRenderedPageBreak/>
        <w:t>Artículo 11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 Los Estados partes adoptarán todas las medidas apropiadas para eliminar la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discriminación contra la mujer en la esfera del empleo a fin de asegurar, en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condiciones de igualdad entre hombres y mujeres, los mismos derechos, en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particular:</w:t>
      </w:r>
    </w:p>
    <w:p w:rsidR="0065797F" w:rsidRPr="0065797F" w:rsidRDefault="0065797F" w:rsidP="00C72DF9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a) El derecho al trabajo como derecho inalienable de todo ser humano;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b) El derecho a las mismas oportunidades de empleo, inclusive a la aplicación de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los mismos criterios de selección en cuestiones de empleo;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c) El derecho a elegir libremente profesión y empleo, el derecho al ascenso, a la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estabilidad en el empleo y a todas las prestaciones y otras condiciones de servicio,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y el derecho al acceso a la formación profesional y al readiestramiento, incluido el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aprendizaje, la formación profesional superior y el adiestramiento periódico;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d) El derecho a igual remuneración, inclusive prestaciones, y a igualdad de trato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 respecto a un trabajo de igual valor, así como a igualdad de trato con respecto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 la evaluación de la calidad del trabajo;</w:t>
      </w:r>
    </w:p>
    <w:p w:rsidR="0065797F" w:rsidRPr="0065797F" w:rsidRDefault="0065797F" w:rsidP="00C72DF9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(F. DE E., D.O.F. 18 DE JUNIO DE 1981)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e) El derecho a la seguridad social, en particular en casos de jubilación,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desempleo, enfermedad, invalidez, vejez u otra incapacidad para trabajar, así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como el derecho a vacaciones pagadas;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f) El derecho a la protección de la salud y a la seguridad en las condiciones de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trabajo o incluso la salvaguardia de la función de reproducción;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2. A fin de impedir la discriminación contra la mujer por razones de matrimonio o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maternidad y asegurar la efectividad de su derecho a trabajar, los Estados Partes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tomarán medidas adecuadas para: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a) Prohibir, bajo pena de sanciones, el despido por motivo de embarazo o licencia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maternidad y la discriminación en los despidos sobre la base del estado civil;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b) Implantar la licencia de maternidad con sueldo pagado o con prestaciones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sociales comparables sin pérdida del empleo previo, la antigüedad o beneficios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sociales;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c) Alentar el suministro de los servicios sociales de apoyo necesarios para permitir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que los padres combinen las obligaciones para con la familia con las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responsabilidades del trabajo y la participación en la vida pública, especialmente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mediante el fomento de la creación y desarrollo de una red de servicios destinados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al cuidado de los niños;</w:t>
      </w:r>
    </w:p>
    <w:p w:rsidR="0065797F" w:rsidRPr="0065797F" w:rsidRDefault="0065797F" w:rsidP="00C72DF9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d) Prestar protección especial a la mujer durante el embarazo en los tipos de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trabajos que se haya probado puedan resultar perjudiciales para ella.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3. La legislación protectora relacionada con las cuestiones comprendidas en este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artículo será examinada periódicamente a la luz de los conocimientos científicos y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tecnológicos y será revisada, derogada o ampliada según corresponda.</w:t>
      </w:r>
    </w:p>
    <w:p w:rsidR="0065797F" w:rsidRPr="00C72DF9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C72DF9">
        <w:rPr>
          <w:rFonts w:ascii="Helvetica" w:hAnsi="Helvetica"/>
          <w:b/>
          <w:sz w:val="20"/>
          <w:szCs w:val="20"/>
        </w:rPr>
        <w:t>Artículo 12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 Los Estados Partes adoptarán todas las medidas apropiadas para eliminar la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discriminación contra la mujer en la esfera de la atención médica, a fin de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asegurar, en condiciones de igualdad entre hombres y mujeres el acceso a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servicios de atención médica, inclusive los que se refieren a la planificación de la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familia.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lastRenderedPageBreak/>
        <w:t>2. Sin perjuicio de lo dispuesto en el párrafo 1 supra, los Estados Partes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garantizarán a la mujer servicios apropiados en relación con el embarazo, el parto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y el período posterior al parto, proporcionando servicios gratuitos cuando fuere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necesario, y le asegurarán una nutrición adecuada durante el embarazo y la</w:t>
      </w:r>
      <w:r w:rsidR="00C72DF9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lactancia.</w:t>
      </w:r>
    </w:p>
    <w:p w:rsidR="0065797F" w:rsidRPr="003D0E96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3D0E96">
        <w:rPr>
          <w:rFonts w:ascii="Helvetica" w:hAnsi="Helvetica"/>
          <w:b/>
          <w:sz w:val="20"/>
          <w:szCs w:val="20"/>
        </w:rPr>
        <w:t>Artículo 13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Los Estados Partes adoptarán todas las medidas apropiadas para eliminar la</w:t>
      </w:r>
      <w:r w:rsidR="003D0E9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discriminación contra la mujer en otras esferas de la vida económica y social a fin</w:t>
      </w:r>
      <w:r w:rsidR="003D0E9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asegurar, en condiciones de igualdad entre hombres y mujeres, los mismos</w:t>
      </w:r>
      <w:r w:rsidR="003D0E9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derechos, en particular:</w:t>
      </w:r>
    </w:p>
    <w:p w:rsidR="0065797F" w:rsidRPr="0065797F" w:rsidRDefault="0065797F" w:rsidP="003D0E96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a) El derecho a prestaciones familiares;</w:t>
      </w:r>
    </w:p>
    <w:p w:rsidR="0065797F" w:rsidRPr="0065797F" w:rsidRDefault="0065797F" w:rsidP="003D0E96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b) El derecho a obtener préstamos bancarios, hipotecas y otras formas de crédito</w:t>
      </w:r>
      <w:r w:rsidR="003D0E9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financiero;</w:t>
      </w:r>
    </w:p>
    <w:p w:rsidR="0065797F" w:rsidRPr="0065797F" w:rsidRDefault="0065797F" w:rsidP="003D0E96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c) El derecho a participar en actividades de esparcimiento deportes y en todos los</w:t>
      </w:r>
      <w:r w:rsidR="003D0E9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aspectos de la vida cultural.</w:t>
      </w:r>
    </w:p>
    <w:p w:rsidR="0065797F" w:rsidRPr="003D0E96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3D0E96">
        <w:rPr>
          <w:rFonts w:ascii="Helvetica" w:hAnsi="Helvetica"/>
          <w:b/>
          <w:sz w:val="20"/>
          <w:szCs w:val="20"/>
        </w:rPr>
        <w:t>Artículo 14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 Los Estados Partes tendrán en cuenta los problemas especiales a que hace</w:t>
      </w:r>
      <w:r w:rsidR="003D0E9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frente la mujer rural y el importante papel que desempeña en la supervivencia</w:t>
      </w:r>
      <w:r w:rsidR="003D0E9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económica de su familia, incluido su trabajo en los sectores no monetarios de la</w:t>
      </w:r>
      <w:r w:rsidR="003D0E9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economía, y tomarán todas las medidas apropiadas para asegurar la aplicación de</w:t>
      </w:r>
      <w:r w:rsidR="003D0E96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las disposiciones de la presente Convención a la mujer de las zonas rurales.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2. Los Estados Partes adoptarán todas las medidas apropiadas para eliminar la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discriminación contra la mujer en las zonas rurales a fin de asegurar, en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condiciones de igualdad entre hombres y mujeres, su participación en el desarrollo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rural y en sus beneficios, y en particular le asegurarán el derecho a:</w:t>
      </w:r>
    </w:p>
    <w:p w:rsidR="0065797F" w:rsidRPr="0065797F" w:rsidRDefault="0065797F" w:rsidP="00B70D95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a) Participar en la elaboración y ejecución de los planes de desarrollo a todos los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niveles;</w:t>
      </w:r>
    </w:p>
    <w:p w:rsidR="0065797F" w:rsidRPr="0065797F" w:rsidRDefault="0065797F" w:rsidP="00B70D95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b) Tener acceso a servicios adecuados de atención médica, inclusive información,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asesoramiento y servicios en materia de planificación de la familia;</w:t>
      </w:r>
    </w:p>
    <w:p w:rsidR="0065797F" w:rsidRPr="0065797F" w:rsidRDefault="0065797F" w:rsidP="00B70D95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c) Beneficiarse directamente de los programas de seguridad social;</w:t>
      </w:r>
    </w:p>
    <w:p w:rsidR="0065797F" w:rsidRPr="0065797F" w:rsidRDefault="0065797F" w:rsidP="00B70D95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d) Obtener todos los tipos de educación y de formación, académica y no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académica, incluidos los relacionados con la alfabetización funcional, así como,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entre otros, los beneficios de todos los servicios comunitarios y de divulgación a fin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aumentar su capacidad técnica;</w:t>
      </w:r>
    </w:p>
    <w:p w:rsidR="0065797F" w:rsidRPr="0065797F" w:rsidRDefault="0065797F" w:rsidP="00B70D95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e) Organizar grupos de autoayuda y cooperativas a fin de obtener igualdad de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acceso a las oportunidades económicas mediante el empleo por cuenta propia o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por cuenta ajena;</w:t>
      </w:r>
    </w:p>
    <w:p w:rsidR="0065797F" w:rsidRPr="0065797F" w:rsidRDefault="0065797F" w:rsidP="00B70D95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f) Participar en todas las actividades comunitarias;</w:t>
      </w:r>
    </w:p>
    <w:p w:rsidR="0065797F" w:rsidRPr="0065797F" w:rsidRDefault="0065797F" w:rsidP="00B70D95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g) Obtener acceso a los créditos y préstamos agrícolas, a los servicios de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comercialización y a las tecnologías apropiadas, y recibir un trato igual en los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planes de reforma agraria y de reasentamiento;</w:t>
      </w:r>
    </w:p>
    <w:p w:rsidR="0065797F" w:rsidRPr="0065797F" w:rsidRDefault="0065797F" w:rsidP="00B70D95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h) Gozar de condiciones de vida adecuadas, particularmente en las esferas de la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vivienda, los servicios sanitarios, la electricidad y el abastecimiento de agua, el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transporte y las comunicaciones.</w:t>
      </w:r>
    </w:p>
    <w:p w:rsidR="00B70D95" w:rsidRDefault="00B70D95" w:rsidP="0065797F">
      <w:pPr>
        <w:jc w:val="both"/>
        <w:rPr>
          <w:rFonts w:ascii="Helvetica" w:hAnsi="Helvetica"/>
          <w:sz w:val="20"/>
          <w:szCs w:val="20"/>
        </w:rPr>
      </w:pPr>
    </w:p>
    <w:p w:rsidR="00B70D95" w:rsidRDefault="00B70D95" w:rsidP="0065797F">
      <w:pPr>
        <w:jc w:val="both"/>
        <w:rPr>
          <w:rFonts w:ascii="Helvetica" w:hAnsi="Helvetica"/>
          <w:sz w:val="20"/>
          <w:szCs w:val="20"/>
        </w:rPr>
      </w:pPr>
    </w:p>
    <w:p w:rsidR="0065797F" w:rsidRPr="00B70D95" w:rsidRDefault="0065797F" w:rsidP="00B70D95">
      <w:pPr>
        <w:jc w:val="center"/>
        <w:rPr>
          <w:rFonts w:ascii="Helvetica" w:hAnsi="Helvetica"/>
          <w:b/>
          <w:sz w:val="20"/>
          <w:szCs w:val="20"/>
        </w:rPr>
      </w:pPr>
      <w:r w:rsidRPr="00B70D95">
        <w:rPr>
          <w:rFonts w:ascii="Helvetica" w:hAnsi="Helvetica"/>
          <w:b/>
          <w:sz w:val="20"/>
          <w:szCs w:val="20"/>
        </w:rPr>
        <w:lastRenderedPageBreak/>
        <w:t>PARTE IV</w:t>
      </w:r>
    </w:p>
    <w:p w:rsidR="0065797F" w:rsidRPr="00B70D95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B70D95">
        <w:rPr>
          <w:rFonts w:ascii="Helvetica" w:hAnsi="Helvetica"/>
          <w:b/>
          <w:sz w:val="20"/>
          <w:szCs w:val="20"/>
        </w:rPr>
        <w:t>Artículo 15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 Los Estados Partes reconocerán a la mujer la igualdad con el hombre ante la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ley.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2. Los Estados Partes reconocerán a la mujer, en materias civiles, una capacidad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jurídica idéntica a la del hombre y las mismas oportunidades para el ejercicio de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esa capacidad. En particular, le reconocerán a la mujer iguales derechos para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firmar contratos y administrar bienes, y le dispensarán un trato igual en todas las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etapas del procedimiento en las Cortes de justicia y los tribunales.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3. Los Estados Partes convienen en que todo contrato o cualquier otro instrumento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privado con efecto jurídico que tienda a limitar la capacidad jurídica de la mujer, se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considerará nulo.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4. Los Estados Partes reconocerán al hombre y a la mujer los mismos derechos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 respecto a la legislación relativa al derecho de las personas a circular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libremente y a la libertad para elegir su residencia y domicilio.</w:t>
      </w:r>
    </w:p>
    <w:p w:rsidR="0065797F" w:rsidRPr="00B70D95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B70D95">
        <w:rPr>
          <w:rFonts w:ascii="Helvetica" w:hAnsi="Helvetica"/>
          <w:b/>
          <w:sz w:val="20"/>
          <w:szCs w:val="20"/>
        </w:rPr>
        <w:t>Artículo 16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 Los Estados Partes adoptarán todas las medidas adecuadas para eliminar la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discriminación contra la mujer en todos los asuntos relacionados con el matrimonio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y las relaciones familiares y, en particular, asegurarán, en condiciones de igualdad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entre hombres y mujeres:</w:t>
      </w:r>
    </w:p>
    <w:p w:rsidR="0065797F" w:rsidRPr="0065797F" w:rsidRDefault="0065797F" w:rsidP="00B70D95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a) El mismo derecho para contraer matrimonio;</w:t>
      </w:r>
    </w:p>
    <w:p w:rsidR="0065797F" w:rsidRPr="0065797F" w:rsidRDefault="0065797F" w:rsidP="00B70D95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b) El mismo derecho para elegir libremente cónyuge y contraer matrimonio sólo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por su libre albedrío y su pleno consentimiento;</w:t>
      </w:r>
    </w:p>
    <w:p w:rsidR="0065797F" w:rsidRPr="0065797F" w:rsidRDefault="0065797F" w:rsidP="00B70D95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c) Los mismos derechos y responsabilidades durante el matrimonio y con ocasión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su disolución;</w:t>
      </w:r>
    </w:p>
    <w:p w:rsidR="0065797F" w:rsidRPr="0065797F" w:rsidRDefault="0065797F" w:rsidP="00B70D95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d) Los mismos derechos y responsabilidades como progenitores, cualquiera que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sea su estado civil, en materias relacionadas con sus hijos; en todos los casos, los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intereses de los hijos serán la consideración primordial;</w:t>
      </w:r>
    </w:p>
    <w:p w:rsidR="0065797F" w:rsidRPr="0065797F" w:rsidRDefault="0065797F" w:rsidP="00B70D95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e) Los mismos derechos a decidir libre y responsablemente el número de sus hijos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y el intervalo entre los nacimientos y a tener acceso a la información, la educación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y los medios que les permitan ejercer estos derechos;</w:t>
      </w:r>
    </w:p>
    <w:p w:rsidR="0065797F" w:rsidRPr="0065797F" w:rsidRDefault="0065797F" w:rsidP="00B70D95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f) Los mismos derechos y responsabilidades respecto de la tutela, curatela,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custodia y adopción de los hijos, o instituciones análogas cuando quiera que estos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conceptos existan en la legislación nacional; en todos los casos, los intereses de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los hijos serán la consideración primordial;</w:t>
      </w:r>
    </w:p>
    <w:p w:rsidR="0065797F" w:rsidRPr="0065797F" w:rsidRDefault="0065797F" w:rsidP="00B70D95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g) Los mismos derechos personales como marido y mujer, entre ellos el derecho a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elegir apellido, profesión y ocupación;</w:t>
      </w:r>
    </w:p>
    <w:p w:rsidR="0065797F" w:rsidRPr="0065797F" w:rsidRDefault="0065797F" w:rsidP="00B70D95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h) Los mismos derechos a cada uno de los cónyuges en materia de propiedad,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compras, gestión, administración, goce y disposición de los bienes, tanto a título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gratuito como oneroso.</w:t>
      </w:r>
    </w:p>
    <w:p w:rsidR="0065797F" w:rsidRPr="0065797F" w:rsidRDefault="0065797F" w:rsidP="00B70D95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2. No tendrán ningún efecto jurídico los esponsales y el matrimonio de niños y se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adoptarán todas las medidas necesarias, incluso de carácter legislativo, para fijar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una edad mínima para la celebración de matrimonio y hacer obligatoria la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inscripción del matrimonio en un registro oficial.</w:t>
      </w:r>
    </w:p>
    <w:p w:rsidR="00B70D95" w:rsidRDefault="00B70D95" w:rsidP="0065797F">
      <w:pPr>
        <w:jc w:val="both"/>
        <w:rPr>
          <w:rFonts w:ascii="Helvetica" w:hAnsi="Helvetica"/>
          <w:sz w:val="20"/>
          <w:szCs w:val="20"/>
        </w:rPr>
      </w:pPr>
    </w:p>
    <w:p w:rsidR="0065797F" w:rsidRPr="00B70D95" w:rsidRDefault="0065797F" w:rsidP="00B70D95">
      <w:pPr>
        <w:jc w:val="center"/>
        <w:rPr>
          <w:rFonts w:ascii="Helvetica" w:hAnsi="Helvetica"/>
          <w:b/>
          <w:sz w:val="20"/>
          <w:szCs w:val="20"/>
        </w:rPr>
      </w:pPr>
      <w:r w:rsidRPr="00B70D95">
        <w:rPr>
          <w:rFonts w:ascii="Helvetica" w:hAnsi="Helvetica"/>
          <w:b/>
          <w:sz w:val="20"/>
          <w:szCs w:val="20"/>
        </w:rPr>
        <w:lastRenderedPageBreak/>
        <w:t>PARTE V</w:t>
      </w:r>
    </w:p>
    <w:p w:rsidR="0065797F" w:rsidRPr="00B70D95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B70D95">
        <w:rPr>
          <w:rFonts w:ascii="Helvetica" w:hAnsi="Helvetica"/>
          <w:b/>
          <w:sz w:val="20"/>
          <w:szCs w:val="20"/>
        </w:rPr>
        <w:t>Artículo 17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 Con el fin de examinar los progresos realizados en la aplicación de la presente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Convención se establecerá un comité sobre la eliminación de la discriminación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contra la mujer (denominado en adelante el Comité) compuesto, en el momento de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la entrada en vigor de la Convención, de dieciocho y, después de su ratificación o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adhesión por el trigésimo quinto Estado Parte, de veintitrés expertos de gran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prestigio moral y competencia en la esfera abarcada por la Convención. Los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expertos serán elegidos por los Estados Partes entre sus nacionales, y ejercerán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sus funciones a título personal; se tendrán en cuenta una distribución geográfica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equitativa y la representación de las diferentes formas de civilización, así como los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principales sistemas jurídicos.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2. Los miembros del Comité serán elegidos en votación secreta de una lista de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personas designadas por los Estados Partes. Cada uno de los Estados Partes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podrá designar una persona entre sus propios nacionales.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3. La elección inicial se celebrará seis meses después de la fecha de entrada en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vigor de la presente Convención. Al menos tres meses antes de la fecha de cada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elección, el Secretario General de las Naciones Unidas dirigirá una carta a los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Estados Partes invitándolos a presentar sus candidaturas en un plazo de dos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meses. El Secretario General preparará una lista por orden alfabético de todas las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personas designadas de este modo, indicando los Estados Partes que las han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designado, y la comunicará a los Estados Partes.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4. Los miembros del Comité serán elegidos en una reunión de los Estados Partes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que será convocada por el Secretario General y se celebrará en la sede de las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Naciones Unidas. En esta reunión, para la cual formarán quórum dos tercios de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los Estados Partes, se considerarán elegidos para el Comité los candidatos que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obtengan el mayor número de votos y la mayoría absoluta de los votos de los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representantes de los Estados Partes presentes y votantes.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5. Los miembros del Comité serán elegidos por cuatro años. No obstante, el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mandato de nueve de los miembros elegidos en la primera elección expirará al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cabo de dos años; inmediatamente después de la primera elección el Presidente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del Comité designará por sorteo los nombres de esos nueve miembros.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6. La elección de los cinco miembros adicionales del Comité se celebrará de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conformidad con lo dispuesto en los párrafos 2, 3 y 4 del presente artículo,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después de que el trigésimo quinto Estado Parte haya ratificado la Convención o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se haya adherido a ella. El mandato de dos de los miembros adicionales elegidos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en esta ocasión, cuyos nombres designará por sorteo el Presidente del Comité,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expirará al cabo de dos años.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7. Para cubrir las vacantes imprevistas, el Estado Parte cuyo experto haya cesado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en sus funciones como miembro del Comité, designará entre sus nacionales a otro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experto a reserva de la aprobación del Comité.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8. Los miembros del Comité, previa aprobación de la Asamblea General,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percibirán emolumentos de los fondos de las Naciones Unidas en la forma y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condiciones que la Asamblea determine, teniendo en cuenta la importancia de las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funciones del Comité.</w:t>
      </w:r>
      <w:r w:rsidR="00B70D95">
        <w:rPr>
          <w:rFonts w:ascii="Helvetica" w:hAnsi="Helvetica"/>
          <w:sz w:val="20"/>
          <w:szCs w:val="20"/>
        </w:rPr>
        <w:t xml:space="preserve"> 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9. El Secretario General de las Naciones Unidas proporcionará el personal y los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servicios necesarios para el desempeño eficaz de las funciones del Comité en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virtud de la presente Convención.</w:t>
      </w:r>
    </w:p>
    <w:p w:rsidR="00B70D95" w:rsidRDefault="00B70D95" w:rsidP="0065797F">
      <w:pPr>
        <w:jc w:val="both"/>
        <w:rPr>
          <w:rFonts w:ascii="Helvetica" w:hAnsi="Helvetica"/>
          <w:b/>
          <w:sz w:val="20"/>
          <w:szCs w:val="20"/>
        </w:rPr>
      </w:pPr>
    </w:p>
    <w:p w:rsidR="00B70D95" w:rsidRDefault="00B70D95" w:rsidP="0065797F">
      <w:pPr>
        <w:jc w:val="both"/>
        <w:rPr>
          <w:rFonts w:ascii="Helvetica" w:hAnsi="Helvetica"/>
          <w:b/>
          <w:sz w:val="20"/>
          <w:szCs w:val="20"/>
        </w:rPr>
      </w:pPr>
    </w:p>
    <w:p w:rsidR="0065797F" w:rsidRPr="00B70D95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B70D95">
        <w:rPr>
          <w:rFonts w:ascii="Helvetica" w:hAnsi="Helvetica"/>
          <w:b/>
          <w:sz w:val="20"/>
          <w:szCs w:val="20"/>
        </w:rPr>
        <w:lastRenderedPageBreak/>
        <w:t>Artículo 18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 Los Estados Partes se comprometen a someter al Secretario General de las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Naciones Unidas, para que lo examine el Comité, un informe sobre las medidas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legislativas, judiciales, administrativas o de otra índole que hayan adoptado para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hacer efectivas las disposiciones de la presente Convención y sobre los progresos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realizados en este sentido:</w:t>
      </w:r>
    </w:p>
    <w:p w:rsidR="0065797F" w:rsidRPr="0065797F" w:rsidRDefault="0065797F" w:rsidP="00B70D95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a) En el plazo de un año a partir de la entrada en vigor de la Convención para el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Estado de que se trate; y</w:t>
      </w:r>
    </w:p>
    <w:p w:rsidR="0065797F" w:rsidRPr="0065797F" w:rsidRDefault="0065797F" w:rsidP="00B70D95">
      <w:pPr>
        <w:ind w:left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 xml:space="preserve">b) En lo sucesivo por lo menos cada cuatro años y, además, </w:t>
      </w:r>
      <w:proofErr w:type="spellStart"/>
      <w:r w:rsidRPr="0065797F">
        <w:rPr>
          <w:rFonts w:ascii="Helvetica" w:hAnsi="Helvetica"/>
          <w:sz w:val="20"/>
          <w:szCs w:val="20"/>
        </w:rPr>
        <w:t>cauando</w:t>
      </w:r>
      <w:proofErr w:type="spellEnd"/>
      <w:r w:rsidRPr="0065797F">
        <w:rPr>
          <w:rFonts w:ascii="Helvetica" w:hAnsi="Helvetica"/>
          <w:sz w:val="20"/>
          <w:szCs w:val="20"/>
        </w:rPr>
        <w:t xml:space="preserve"> (sic) el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Comité lo solicite.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2. Se podrán indicar en los informes los factores y las dificultades que afecten al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grado de cumplimiento de las obligaciones impuestas por la presente Convención.</w:t>
      </w:r>
    </w:p>
    <w:p w:rsidR="0065797F" w:rsidRPr="00B70D95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B70D95">
        <w:rPr>
          <w:rFonts w:ascii="Helvetica" w:hAnsi="Helvetica"/>
          <w:b/>
          <w:sz w:val="20"/>
          <w:szCs w:val="20"/>
        </w:rPr>
        <w:t>Artículo 19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 El Comité aprobará su propio reglamento.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2. El Comité elegirá su Mesa por un período de dos años.</w:t>
      </w:r>
    </w:p>
    <w:p w:rsidR="0065797F" w:rsidRPr="00B70D95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B70D95">
        <w:rPr>
          <w:rFonts w:ascii="Helvetica" w:hAnsi="Helvetica"/>
          <w:b/>
          <w:sz w:val="20"/>
          <w:szCs w:val="20"/>
        </w:rPr>
        <w:t>Artículo 20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 El Comité se reunirá normalmente todos los años por un período que no exceda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dos semanas para examinar los informes que se le presenten de conformidad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 el artículo 18 de la presente Convención.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2. Las reuniones del Comité se celebrarán normalmente en la Sede de las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Naciones Unidas o en cualquier otro sitio conveniente que determine el Comité.</w:t>
      </w:r>
    </w:p>
    <w:p w:rsidR="0065797F" w:rsidRPr="00B70D95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B70D95">
        <w:rPr>
          <w:rFonts w:ascii="Helvetica" w:hAnsi="Helvetica"/>
          <w:b/>
          <w:sz w:val="20"/>
          <w:szCs w:val="20"/>
        </w:rPr>
        <w:t>Artículo 21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 El Comité, por conducto del Consejo Económico y Social, informará anualmente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 la asamblea General de las Naciones Unidas sobre sus actividades, y podrá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hacer sugerencias y recomendaciones de carácter general basadas en el examen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los informes y de los datos transmitidos por los Estados Partes. Estas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sugerencias y recomendaciones de carácter general se incluirán en el informe del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Comité junto con las observaciones, si las hubiere, de los Estados Partes.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2. El Secretario General transmitirá los informes del Comité a la Comisión de la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Condición Jurídica y Social de la Mujer para su información.</w:t>
      </w:r>
    </w:p>
    <w:p w:rsidR="0065797F" w:rsidRPr="00B70D95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B70D95">
        <w:rPr>
          <w:rFonts w:ascii="Helvetica" w:hAnsi="Helvetica"/>
          <w:b/>
          <w:sz w:val="20"/>
          <w:szCs w:val="20"/>
        </w:rPr>
        <w:t>Artículo 22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Los organismos especializados tendrán derecho a estar representados en el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examen de la aplicación de las disposiciones de la presente Convención que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correspondan a la esfera de sus actividades. El Comité podrá invitar a los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organismos especializados a que presenten informes sobre la aplicación de la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Convención en las áreas que correspondan a la esfera de sus actividades.</w:t>
      </w:r>
    </w:p>
    <w:p w:rsidR="0065797F" w:rsidRPr="00B70D95" w:rsidRDefault="0065797F" w:rsidP="00B70D95">
      <w:pPr>
        <w:jc w:val="center"/>
        <w:rPr>
          <w:rFonts w:ascii="Helvetica" w:hAnsi="Helvetica"/>
          <w:b/>
          <w:sz w:val="20"/>
          <w:szCs w:val="20"/>
        </w:rPr>
      </w:pPr>
      <w:r w:rsidRPr="00B70D95">
        <w:rPr>
          <w:rFonts w:ascii="Helvetica" w:hAnsi="Helvetica"/>
          <w:b/>
          <w:sz w:val="20"/>
          <w:szCs w:val="20"/>
        </w:rPr>
        <w:t>PARTE VI</w:t>
      </w:r>
    </w:p>
    <w:p w:rsidR="0065797F" w:rsidRPr="00B70D95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B70D95">
        <w:rPr>
          <w:rFonts w:ascii="Helvetica" w:hAnsi="Helvetica"/>
          <w:b/>
          <w:sz w:val="20"/>
          <w:szCs w:val="20"/>
        </w:rPr>
        <w:t>Artículo 23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Nada de lo dispuesto en la presente Convención afectará a disposición alguna que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sea más conducente al logro de la igualdad entre hombres y mujeres que pueda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formar parte de:</w:t>
      </w:r>
    </w:p>
    <w:p w:rsidR="0065797F" w:rsidRPr="0065797F" w:rsidRDefault="0065797F" w:rsidP="00B70D95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a) La legislación de un Estado Parte; o</w:t>
      </w:r>
    </w:p>
    <w:p w:rsidR="0065797F" w:rsidRPr="0065797F" w:rsidRDefault="0065797F" w:rsidP="00B70D95">
      <w:pPr>
        <w:ind w:firstLine="708"/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b) Cualquier otra convención, tratado o acuerdo internacional vigente en ese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Estado.</w:t>
      </w:r>
    </w:p>
    <w:p w:rsidR="0065797F" w:rsidRPr="00B70D95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B70D95">
        <w:rPr>
          <w:rFonts w:ascii="Helvetica" w:hAnsi="Helvetica"/>
          <w:b/>
          <w:sz w:val="20"/>
          <w:szCs w:val="20"/>
        </w:rPr>
        <w:lastRenderedPageBreak/>
        <w:t>Artículo 24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Los Estados Partes se comprometen a adoptar todas las medidas necesarias en el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ámbito nacional para conseguir la plena realización de los derechos reconocidos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en la presente Convención.</w:t>
      </w:r>
    </w:p>
    <w:p w:rsidR="0065797F" w:rsidRPr="00B70D95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B70D95">
        <w:rPr>
          <w:rFonts w:ascii="Helvetica" w:hAnsi="Helvetica"/>
          <w:b/>
          <w:sz w:val="20"/>
          <w:szCs w:val="20"/>
        </w:rPr>
        <w:t>Artículo 25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 La presente Convención estará abierta a la firma de todos los Estados.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2. Se designa al Secretario General de las Naciones Unidas depositario de la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presente Convención.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3. La presente Convención está sujeta a ratificación. Los instrumentos de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ratificación se depositarán en poder del Secretario General de las Naciones</w:t>
      </w:r>
      <w:r w:rsidR="00B70D95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Unidas.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4. La presente Convención estará abierta a la adhesión de todos los Estados.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adhesión se efectuará depositando un instrumento de adhesión en poder del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Secretario General de las Naciones Unidas.</w:t>
      </w:r>
    </w:p>
    <w:p w:rsidR="0065797F" w:rsidRPr="005D50A0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5D50A0">
        <w:rPr>
          <w:rFonts w:ascii="Helvetica" w:hAnsi="Helvetica"/>
          <w:b/>
          <w:sz w:val="20"/>
          <w:szCs w:val="20"/>
        </w:rPr>
        <w:t>Artículo 26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 En cualquier momento, cualquiera de los Estados Partes podrá formular una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solicitud de revisión de la presente Convención mediante comunicación escrita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dirigida al Secretario General de las Naciones Unidas.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2. La Asamblea General de las Naciones Unidas decidirá las medidas que, en su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caso, hayan de adoptarse en lo que respecta a esa solicitud.</w:t>
      </w:r>
    </w:p>
    <w:p w:rsidR="0065797F" w:rsidRPr="005D50A0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5D50A0">
        <w:rPr>
          <w:rFonts w:ascii="Helvetica" w:hAnsi="Helvetica"/>
          <w:b/>
          <w:sz w:val="20"/>
          <w:szCs w:val="20"/>
        </w:rPr>
        <w:t>Artículo 27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 La presente Convención entrará en vigor el trigésimo día a partir de la fecha en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que haya sido depositado en poder del Secretario General de las Naciones Unidas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el vigésimo instrumento de ratificación o de adhesión.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2. Para cada Estado que ratifique la Convención o se adhiera a ella después de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haber sido depositado el vigésimo instrumento de ratificación o de adhesión,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Convención entrará en vigor el trigésimo día a partir de la fecha en que tal Estado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haya depositado su instrumento de ratificación o adhesión.</w:t>
      </w:r>
    </w:p>
    <w:p w:rsidR="0065797F" w:rsidRPr="005D50A0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5D50A0">
        <w:rPr>
          <w:rFonts w:ascii="Helvetica" w:hAnsi="Helvetica"/>
          <w:b/>
          <w:sz w:val="20"/>
          <w:szCs w:val="20"/>
        </w:rPr>
        <w:t>Artículo 28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 El Secretario General de las Naciones Unidas recibirá y comunicará a todos los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Estados el texto de las reservas formuladas por los Estados en el momento de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ratificación o de la adhesión.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2. No se aceptará ninguna reserva incompatible con el objeto y el propósito de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presente Convención.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3. Toda reserva podrá ser retirada en cualquier momento por medio de una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notificación a estos efectos dirigida al Secretario General de las Naciones Unidas,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quien informará de ello a todos los Estados. Esta notificación surtirá efecto en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fecha de su recepción.</w:t>
      </w:r>
    </w:p>
    <w:p w:rsidR="0065797F" w:rsidRPr="005D50A0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5D50A0">
        <w:rPr>
          <w:rFonts w:ascii="Helvetica" w:hAnsi="Helvetica"/>
          <w:b/>
          <w:sz w:val="20"/>
          <w:szCs w:val="20"/>
        </w:rPr>
        <w:t>Artículo 29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 Toda controversia que surja entre dos o más Estados Partes con respecto a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interpretación o aplicación de la presente Convención que no se solucione mediante negociaciones, se someterá al arbitraje a petición de uno de ellos. Si en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el plazo de seis meses contados a partir de la fecha de presentación de solicitud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arbitraje las partes no consiguen ponerse de acuerdo sobre la forma del mismo,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cualquiera de las partes podrá someter la controversia a la Corte Internacional de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Justicia, mediante una solicitud presentada de conformidad con el Estatuto de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Corte.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lastRenderedPageBreak/>
        <w:t>2. Todo Estado Parte, en el momento de la firma o ratificación de la presente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Convención o de su adhesión a la misma, podrá declarar que no se considera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obligado por el párrafo 1 del presente artículo. Los demás Estados Partes no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estarán obligados por ese párrafo ante ningún Estado Parte que haya formulado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esa reserva.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3. Todo Estado Parte que haya formulado la reserva prevista en el párrafo 2 del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presente artículo, podrá retirarla en cualquier momento, notificándolo al Secretario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General de las Naciones Unidas.</w:t>
      </w:r>
    </w:p>
    <w:p w:rsidR="0065797F" w:rsidRPr="005D50A0" w:rsidRDefault="0065797F" w:rsidP="0065797F">
      <w:pPr>
        <w:jc w:val="both"/>
        <w:rPr>
          <w:rFonts w:ascii="Helvetica" w:hAnsi="Helvetica"/>
          <w:b/>
          <w:sz w:val="20"/>
          <w:szCs w:val="20"/>
        </w:rPr>
      </w:pPr>
      <w:r w:rsidRPr="005D50A0">
        <w:rPr>
          <w:rFonts w:ascii="Helvetica" w:hAnsi="Helvetica"/>
          <w:b/>
          <w:sz w:val="20"/>
          <w:szCs w:val="20"/>
        </w:rPr>
        <w:t>Artículo 30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La presente Convención, cuyos textos en árabe, chino, español, francés, inglés y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ruso son igualmente auténticos, se depositará en poder del Secretario General de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las Naciones Unidas.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EN TESTIMONIO DE LO CUAL, los infrascritos, debidamente autorizados, firman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la presente Convención.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La presente es copia fiel y completa en español de la Convención sobre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Eliminación de todas las Formas de Discriminación contra la Mujer, adoptada por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la Asamblea General de las Naciones Unidas, el día dieciocho del mes de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diciembre del año de mil novecientos setenta y nueve.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Extiendo la presente, en veintidós páginas útiles, en Tlatelolco, Distrito Federal, 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los veinticuatro días del mes de marzo del año de mil novecientos ochenta y uno,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 fin de incorporarla al Decreto de Promulgación respectivo.- La Oficial Mayor de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la Secretaría de Relaciones Exteriores, Aída González Martínez.- Rúbrica.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ENMIENDA AL PARRAFO 1 DEL ARTICULO 20 DE LA CONVENCION SOBRE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LA ELIMINACION DE TODAS LAS FORMAS DE DISCRIMINACION CONTRA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MUJER ADOPTADA A LA OCTAVA REUNION DE LOS ESTADOS PARTES EL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22 DE MAYO 1995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Enmienda publicada en el Diario Oficial de la Federación, el jueves 2 de enero de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1997.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Al margen un sello con el Escudo Nacional, que dice: Estados Unidos Mexicanos.-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Presidencia de la República.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ERNESTO ZEDILLO PONCE DE LEÓN, PRESIDENTE DE LOS ESTADOS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UNIDOS MEXICANOS, a sus habitantes, sabed: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El veintidós de mayo de mil novecientos noventa y cinco, durante la octava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reunión de los Estados Partes de la Convención sobre la Eliminación de todas las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Formas de Discriminación contra la Mujer, se adoptó la Enmienda al párrafo 1 del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artículo 20 de la mencionada Convención, cuyo texto en español consta en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copia certificada adjunta.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La citada Enmienda fue aprobada por la Cámara de Senadores del Honorable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Congreso de la Unión, el veintinueve de abril de mil novecientos noventa y seis,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según decreto publicado en el Diario Oficial de la Federación del catorce de mayo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del propio año.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El instrumento de aceptación, firmado por mí el veinte de agosto de mil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novecientos noventa y seis, fue depositado ante la Secretaría General de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Organización de las Naciones Unidas, el dieciséis de septiembre del propio año,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de conformidad con lo dispuesto en el artículo 25 de la Convención sobre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Eliminación de todas las Formas de Discriminación contra la Mujer.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Por lo tanto, para su debida observancia, en cumplimiento de lo dispuesto por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fracción 1 del artículo 89 de la Constitución Política de los Estados Unidos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Mexicanos, promulgo el presente Decreto, en la residencia del Poder Ejecutivo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Federal, en la Ciudad de México, Distrito Federal, a los veintitrés días del mes de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diciembre de mil novecientos noventa y seis.- Ernesto Zedillo Ponce de León.-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Rúbrica.- El Secretario del Despacho de Relaciones Exteriores, Ángel Gurría.-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Rúbrica.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lastRenderedPageBreak/>
        <w:t>JUAN REBOLLEDO GOUT, SUBSECRETARIO "A" DE RELACIONES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EXTERIORES,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CERTIFICA: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Que en los archivos de esta Secretaría obra copia certificada de la Enmienda al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párrafo 1 del artículo 20 de la Convención sobre la Eliminación de todas las Formas de Discriminación contra la Mujer, adoptada durante la Octava Reunión de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los Estados Parte de la citada Convención, el veintidós de mayo de mil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novecientos noventa y cinco, cuyo texto en español es el siguiente: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Enmienda al párrafo 1 del artículo 20 de la Convención sobre la eliminación de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todas las formas de discriminación contra la mujer adoptada a la octava reunión de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los Estados partes el 22 de mayo 1995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1. Deciden sustituir el párrafo 1 del artículo 20 de la Convención sobre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eliminación de todas las formas de discriminación contra la mujer por el siguiente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texto: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"El Comité se reunirá normalmente todos los años para examinar los informes que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se le presenten de conformidad con el artículo 18 de la presente Convención.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duración de las reuniones del Comité será determinada por una reunión de los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Estados partes en la presente Convención, y estará sujeta a la aprobación de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Asamblea General."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2. Recomiendan que la Asamblea General, en su quincuagésimo periodo de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sesiones, tome nota con aprobación de la revisión;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3. Decidan que la revisión entre en vigor después de haber sido examinada por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Asamblea General y aceptada por una mayoría de dos tercios de los Estados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partes que así se lo hayan notificado al Secretario General como depositario de la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Convención.</w:t>
      </w:r>
    </w:p>
    <w:p w:rsidR="0065797F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La presente es copia fiel y completa en español de la Enmienda al párrafo 1 del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artículo 20 de la Convención sobre la Eliminación de todas las Formas de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Discriminación contra la Mujer, adoptada durante la Octava Reunión de los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Estados Parte de la citada Convención, el veintidós de mayo de mil novecientos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noventa y cinco.</w:t>
      </w:r>
    </w:p>
    <w:p w:rsidR="00C72DF9" w:rsidRPr="0065797F" w:rsidRDefault="0065797F" w:rsidP="0065797F">
      <w:pPr>
        <w:jc w:val="both"/>
        <w:rPr>
          <w:rFonts w:ascii="Helvetica" w:hAnsi="Helvetica"/>
          <w:sz w:val="20"/>
          <w:szCs w:val="20"/>
        </w:rPr>
      </w:pPr>
      <w:r w:rsidRPr="0065797F">
        <w:rPr>
          <w:rFonts w:ascii="Helvetica" w:hAnsi="Helvetica"/>
          <w:sz w:val="20"/>
          <w:szCs w:val="20"/>
        </w:rPr>
        <w:t>Extiendo la presente, en tres páginas útiles, en la Ciudad de México, Distrito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Federal, el primero de octubre de mil novecientos noventa y seis, a fin de</w:t>
      </w:r>
      <w:r w:rsidR="005D50A0">
        <w:rPr>
          <w:rFonts w:ascii="Helvetica" w:hAnsi="Helvetica"/>
          <w:sz w:val="20"/>
          <w:szCs w:val="20"/>
        </w:rPr>
        <w:t xml:space="preserve"> </w:t>
      </w:r>
      <w:r w:rsidRPr="0065797F">
        <w:rPr>
          <w:rFonts w:ascii="Helvetica" w:hAnsi="Helvetica"/>
          <w:sz w:val="20"/>
          <w:szCs w:val="20"/>
        </w:rPr>
        <w:t>incorporarla al Decreto de Promulgación respectivo.- Conste.- Rúbrica</w:t>
      </w:r>
    </w:p>
    <w:sectPr w:rsidR="00C72DF9" w:rsidRPr="006579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A8" w:rsidRDefault="005A40A8" w:rsidP="005D50A0">
      <w:pPr>
        <w:spacing w:after="0" w:line="240" w:lineRule="auto"/>
      </w:pPr>
      <w:r>
        <w:separator/>
      </w:r>
    </w:p>
  </w:endnote>
  <w:endnote w:type="continuationSeparator" w:id="0">
    <w:p w:rsidR="005A40A8" w:rsidRDefault="005A40A8" w:rsidP="005D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A8" w:rsidRDefault="005A40A8" w:rsidP="005D50A0">
      <w:pPr>
        <w:spacing w:after="0" w:line="240" w:lineRule="auto"/>
      </w:pPr>
      <w:r>
        <w:separator/>
      </w:r>
    </w:p>
  </w:footnote>
  <w:footnote w:type="continuationSeparator" w:id="0">
    <w:p w:rsidR="005A40A8" w:rsidRDefault="005A40A8" w:rsidP="005D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0A0" w:rsidRDefault="005D50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2393756</wp:posOffset>
          </wp:positionV>
          <wp:extent cx="5612130" cy="37185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seapal.jp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371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7F"/>
    <w:rsid w:val="003D0E96"/>
    <w:rsid w:val="005A40A8"/>
    <w:rsid w:val="005D50A0"/>
    <w:rsid w:val="006552C4"/>
    <w:rsid w:val="0065797F"/>
    <w:rsid w:val="009E2C56"/>
    <w:rsid w:val="00A70972"/>
    <w:rsid w:val="00B70D95"/>
    <w:rsid w:val="00C72DF9"/>
    <w:rsid w:val="00C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DD61E6-88A0-425E-8D8E-8A566C63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0A0"/>
  </w:style>
  <w:style w:type="paragraph" w:styleId="Piedepgina">
    <w:name w:val="footer"/>
    <w:basedOn w:val="Normal"/>
    <w:link w:val="PiedepginaCar"/>
    <w:uiPriority w:val="99"/>
    <w:unhideWhenUsed/>
    <w:rsid w:val="005D5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</Pages>
  <Words>5785</Words>
  <Characters>31823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2020-07-07T22:05:00Z</dcterms:created>
  <dcterms:modified xsi:type="dcterms:W3CDTF">2020-07-08T19:46:00Z</dcterms:modified>
</cp:coreProperties>
</file>