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131B26">
        <w:rPr>
          <w:rFonts w:ascii="Avenir LT Std 55 Roman" w:hAnsi="Avenir LT Std 55 Roman"/>
          <w:b/>
          <w:noProof/>
          <w:color w:val="000000" w:themeColor="text1"/>
          <w:sz w:val="32"/>
          <w:szCs w:val="32"/>
          <w:lang w:eastAsia="es-MX"/>
        </w:rPr>
        <w:t>12/78379</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131B26">
      <w:pPr>
        <w:pStyle w:val="Textoindependiente"/>
        <w:spacing w:line="264" w:lineRule="auto"/>
        <w:ind w:left="708" w:hanging="708"/>
        <w:rPr>
          <w:rFonts w:ascii="Avenir LT Std 55 Roman" w:hAnsi="Avenir LT Std 55 Roman"/>
          <w:noProof/>
          <w:color w:val="000000" w:themeColor="text1"/>
          <w:sz w:val="32"/>
          <w:szCs w:val="32"/>
          <w:lang w:eastAsia="es-MX"/>
        </w:rPr>
      </w:pPr>
    </w:p>
    <w:p w:rsidR="003647CC" w:rsidRPr="00B36E17" w:rsidRDefault="00F77FBE" w:rsidP="00131B26">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SUMINISTRO DE </w:t>
      </w:r>
      <w:r w:rsidR="00131B26">
        <w:rPr>
          <w:rFonts w:ascii="Avenir LT Std 55 Roman" w:hAnsi="Avenir LT Std 55 Roman"/>
          <w:b/>
          <w:noProof/>
          <w:color w:val="000000" w:themeColor="text1"/>
          <w:sz w:val="32"/>
          <w:szCs w:val="32"/>
          <w:lang w:eastAsia="es-MX"/>
        </w:rPr>
        <w:t>LLAVES DE BANQUETA Y LLAVES DE INSERCIÓN</w:t>
      </w:r>
      <w:r w:rsidRPr="00B36E17">
        <w:rPr>
          <w:rFonts w:ascii="Avenir LT Std 55 Roman" w:hAnsi="Avenir LT Std 55 Roman"/>
          <w:b/>
          <w:noProof/>
          <w:color w:val="000000" w:themeColor="text1"/>
          <w:sz w:val="32"/>
          <w:szCs w:val="32"/>
          <w:lang w:eastAsia="es-MX"/>
        </w:rPr>
        <w:t xml:space="preserve"> 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B36E17" w:rsidRDefault="003647CC" w:rsidP="00F77FBE">
      <w:pPr>
        <w:pStyle w:val="Textoindependiente"/>
        <w:spacing w:line="264" w:lineRule="auto"/>
        <w:rPr>
          <w:rFonts w:ascii="Avenir LT Std 55 Roman" w:hAnsi="Avenir LT Std 55 Roman"/>
          <w:b/>
          <w:noProof/>
          <w:color w:val="000000" w:themeColor="text1"/>
          <w:szCs w:val="32"/>
          <w:lang w:eastAsia="es-MX"/>
        </w:rPr>
      </w:pPr>
      <w:r w:rsidRPr="00B36E17">
        <w:rPr>
          <w:rFonts w:ascii="Avenir LT Std 55 Roman" w:hAnsi="Avenir LT Std 55 Roman"/>
          <w:noProof/>
          <w:color w:val="000000" w:themeColor="text1"/>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Nº </w:t>
      </w:r>
      <w:r w:rsidR="002819A4">
        <w:rPr>
          <w:rFonts w:ascii="Avenir LT Std 55 Roman" w:hAnsi="Avenir LT Std 55 Roman"/>
          <w:noProof/>
          <w:color w:val="000000" w:themeColor="text1"/>
          <w:sz w:val="20"/>
          <w:lang w:eastAsia="es-MX"/>
        </w:rPr>
        <w:t>12/78379</w:t>
      </w:r>
      <w:bookmarkStart w:id="0" w:name="_GoBack"/>
      <w:bookmarkEnd w:id="0"/>
      <w:r w:rsidR="00326310">
        <w:rPr>
          <w:rFonts w:ascii="Avenir LT Std 55 Roman" w:hAnsi="Avenir LT Std 55 Roman"/>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F77FBE" w:rsidRPr="00B36E17">
        <w:rPr>
          <w:rFonts w:ascii="Avenir LT Std 55 Roman" w:hAnsi="Avenir LT Std 55 Roman"/>
          <w:b/>
          <w:noProof/>
          <w:color w:val="000000" w:themeColor="text1"/>
          <w:szCs w:val="32"/>
          <w:lang w:eastAsia="es-MX"/>
        </w:rPr>
        <w:t xml:space="preserve">SUMINISTRO DE </w:t>
      </w:r>
      <w:r w:rsidR="00131B26">
        <w:rPr>
          <w:rFonts w:ascii="Avenir LT Std 55 Roman" w:hAnsi="Avenir LT Std 55 Roman"/>
          <w:b/>
          <w:noProof/>
          <w:color w:val="000000" w:themeColor="text1"/>
          <w:szCs w:val="32"/>
          <w:lang w:eastAsia="es-MX"/>
        </w:rPr>
        <w:t xml:space="preserve">LLAVES DE BANQUETA Y LLAVES DE INSERCIÓN </w:t>
      </w:r>
      <w:r w:rsidR="00F77FBE" w:rsidRPr="00B36E17">
        <w:rPr>
          <w:rFonts w:ascii="Avenir LT Std 55 Roman" w:hAnsi="Avenir LT Std 55 Roman"/>
          <w:b/>
          <w:noProof/>
          <w:color w:val="000000" w:themeColor="text1"/>
          <w:szCs w:val="32"/>
          <w:lang w:eastAsia="es-MX"/>
        </w:rPr>
        <w:t xml:space="preserve"> CON ESPECIFICACIONES TECNICAS  DE ACUERDO AL ANEXO 1 DE LAS BASES.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w:t>
      </w:r>
      <w:r w:rsidRPr="009D39B2">
        <w:rPr>
          <w:rFonts w:ascii="Avenir LT Std 55 Roman" w:hAnsi="Avenir LT Std 55 Roman" w:cs="Arial"/>
          <w:sz w:val="20"/>
          <w:szCs w:val="20"/>
          <w:lang w:eastAsia="es-MX"/>
        </w:rPr>
        <w:lastRenderedPageBreak/>
        <w:t xml:space="preserve">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26310" w:rsidRPr="009D39B2" w:rsidRDefault="00131B26"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Muestra de las llaves a ofertar debidamente rotuladas con los datos del licitante.</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131B26">
        <w:rPr>
          <w:rFonts w:ascii="Avenir LT Std 55 Roman" w:hAnsi="Avenir LT Std 55 Roman"/>
          <w:noProof/>
          <w:color w:val="000000" w:themeColor="text1"/>
          <w:sz w:val="20"/>
          <w:lang w:eastAsia="es-MX"/>
        </w:rPr>
        <w:t>11:3</w:t>
      </w:r>
      <w:r w:rsidR="001B1D0E">
        <w:rPr>
          <w:rFonts w:ascii="Avenir LT Std 55 Roman" w:hAnsi="Avenir LT Std 55 Roman"/>
          <w:noProof/>
          <w:color w:val="000000" w:themeColor="text1"/>
          <w:sz w:val="20"/>
          <w:lang w:eastAsia="es-MX"/>
        </w:rPr>
        <w:t>0</w:t>
      </w:r>
      <w:r w:rsidR="00326310">
        <w:rPr>
          <w:rFonts w:ascii="Avenir LT Std 55 Roman" w:hAnsi="Avenir LT Std 55 Roman"/>
          <w:noProof/>
          <w:color w:val="000000" w:themeColor="text1"/>
          <w:sz w:val="20"/>
          <w:lang w:eastAsia="es-MX"/>
        </w:rPr>
        <w:t xml:space="preserve"> hrs del día 14 de Marzo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lastRenderedPageBreak/>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326310">
        <w:rPr>
          <w:rFonts w:ascii="Avenir LT Std 55 Roman" w:hAnsi="Avenir LT Std 55 Roman"/>
          <w:noProof/>
          <w:color w:val="000000" w:themeColor="text1"/>
          <w:sz w:val="20"/>
          <w:lang w:eastAsia="es-MX"/>
        </w:rPr>
        <w:t>13 de Marzo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131B26">
        <w:rPr>
          <w:rFonts w:ascii="Avenir LT Std 55 Roman" w:hAnsi="Avenir LT Std 55 Roman"/>
          <w:noProof/>
          <w:color w:val="000000" w:themeColor="text1"/>
          <w:sz w:val="20"/>
          <w:lang w:eastAsia="es-MX"/>
        </w:rPr>
        <w:t>10:00</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9C325F">
        <w:rPr>
          <w:rFonts w:ascii="Avenir LT Std 55 Roman" w:hAnsi="Avenir LT Std 55 Roman"/>
          <w:noProof/>
          <w:color w:val="000000" w:themeColor="text1"/>
          <w:sz w:val="20"/>
          <w:lang w:eastAsia="es-MX"/>
        </w:rPr>
        <w:t>1</w:t>
      </w:r>
      <w:r w:rsidR="00326310">
        <w:rPr>
          <w:rFonts w:ascii="Avenir LT Std 55 Roman" w:hAnsi="Avenir LT Std 55 Roman"/>
          <w:noProof/>
          <w:color w:val="000000" w:themeColor="text1"/>
          <w:sz w:val="20"/>
          <w:lang w:eastAsia="es-MX"/>
        </w:rPr>
        <w:t xml:space="preserve"> de Marzo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xml:space="preserve">)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131B26">
        <w:rPr>
          <w:rFonts w:ascii="Avenir LT Std 55 Roman" w:hAnsi="Avenir LT Std 55 Roman"/>
          <w:noProof/>
          <w:color w:val="000000" w:themeColor="text1"/>
          <w:sz w:val="20"/>
          <w:lang w:eastAsia="es-MX"/>
        </w:rPr>
        <w:t>10:00</w:t>
      </w:r>
      <w:r w:rsidRPr="00B36E17">
        <w:rPr>
          <w:rFonts w:ascii="Avenir LT Std 55 Roman" w:hAnsi="Avenir LT Std 55 Roman"/>
          <w:noProof/>
          <w:color w:val="000000" w:themeColor="text1"/>
          <w:sz w:val="20"/>
          <w:lang w:eastAsia="es-MX"/>
        </w:rPr>
        <w:t xml:space="preserve"> horas del día </w:t>
      </w:r>
      <w:r w:rsidR="00326310">
        <w:rPr>
          <w:rFonts w:ascii="Avenir LT Std 55 Roman" w:hAnsi="Avenir LT Std 55 Roman"/>
          <w:noProof/>
          <w:color w:val="000000" w:themeColor="text1"/>
          <w:sz w:val="20"/>
          <w:lang w:eastAsia="es-MX"/>
        </w:rPr>
        <w:t>2</w:t>
      </w:r>
      <w:r w:rsidR="009C325F">
        <w:rPr>
          <w:rFonts w:ascii="Avenir LT Std 55 Roman" w:hAnsi="Avenir LT Std 55 Roman"/>
          <w:noProof/>
          <w:color w:val="000000" w:themeColor="text1"/>
          <w:sz w:val="20"/>
          <w:lang w:eastAsia="es-MX"/>
        </w:rPr>
        <w:t>2</w:t>
      </w:r>
      <w:r w:rsidR="00326310">
        <w:rPr>
          <w:rFonts w:ascii="Avenir LT Std 55 Roman" w:hAnsi="Avenir LT Std 55 Roman"/>
          <w:noProof/>
          <w:color w:val="000000" w:themeColor="text1"/>
          <w:sz w:val="20"/>
          <w:lang w:eastAsia="es-MX"/>
        </w:rPr>
        <w:t xml:space="preserve"> de Marzo del 2018</w:t>
      </w:r>
      <w:r w:rsidRPr="00B36E17">
        <w:rPr>
          <w:rFonts w:ascii="Avenir LT Std 55 Roman" w:hAnsi="Avenir LT Std 55 Roman"/>
          <w:noProof/>
          <w:color w:val="000000" w:themeColor="text1"/>
          <w:sz w:val="20"/>
          <w:lang w:eastAsia="es-MX"/>
        </w:rPr>
        <w:t>, en la sala de juntas de la “CONVOCANTE”, ubicada en la Avenida Francisco Villa s/n, esquina 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131B26">
        <w:rPr>
          <w:rFonts w:ascii="Avenir LT Std 55 Roman" w:hAnsi="Avenir LT Std 55 Roman"/>
          <w:noProof/>
          <w:color w:val="000000" w:themeColor="text1"/>
          <w:sz w:val="20"/>
          <w:szCs w:val="20"/>
          <w:lang w:eastAsia="es-MX"/>
        </w:rPr>
        <w:t>por partida.</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lastRenderedPageBreak/>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 xml:space="preserve">Así mismo, </w:t>
      </w:r>
      <w:r w:rsidRPr="009D39B2">
        <w:rPr>
          <w:rFonts w:ascii="Avenir LT Std 55 Roman" w:hAnsi="Avenir LT Std 55 Roman" w:cs="Arial"/>
          <w:b/>
          <w:sz w:val="20"/>
          <w:szCs w:val="20"/>
        </w:rPr>
        <w:lastRenderedPageBreak/>
        <w:t>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3408F4" w:rsidP="003408F4">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Pr>
          <w:rFonts w:ascii="Avenir LT Std 55 Roman" w:hAnsi="Avenir LT Std 55 Roman" w:cs="Tahoma"/>
          <w:b/>
          <w:sz w:val="20"/>
          <w:u w:val="single"/>
        </w:rPr>
        <w:t>30</w:t>
      </w:r>
      <w:r w:rsidRPr="00621974">
        <w:rPr>
          <w:rFonts w:ascii="Avenir LT Std 55 Roman" w:hAnsi="Avenir LT Std 55 Roman" w:cs="Tahoma"/>
          <w:b/>
          <w:sz w:val="20"/>
          <w:u w:val="single"/>
        </w:rPr>
        <w:t xml:space="preserve"> días naturales posteriores al pedido y/o la firma del contrato, en días hábiles de lunes a viernes de 8:00 a 15:00 horas.</w:t>
      </w:r>
      <w:r w:rsidRPr="00621974">
        <w:rPr>
          <w:rFonts w:ascii="Avenir LT Std 55 Roman" w:hAnsi="Avenir LT Std 55 Roman" w:cs="Tahoma"/>
          <w:sz w:val="20"/>
        </w:rPr>
        <w:t xml:space="preserve"> </w:t>
      </w:r>
    </w:p>
    <w:p w:rsidR="003408F4" w:rsidRPr="00621974" w:rsidRDefault="003408F4"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w:t>
      </w:r>
      <w:r w:rsidRPr="009D39B2">
        <w:rPr>
          <w:rFonts w:ascii="Avenir LT Std 55 Roman" w:hAnsi="Avenir LT Std 55 Roman"/>
          <w:noProof/>
          <w:sz w:val="20"/>
          <w:lang w:eastAsia="es-MX"/>
        </w:rPr>
        <w:lastRenderedPageBreak/>
        <w:t>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w:t>
      </w:r>
      <w:r w:rsidRPr="009D39B2">
        <w:rPr>
          <w:rFonts w:ascii="Avenir LT Std 55 Roman" w:hAnsi="Avenir LT Std 55 Roman"/>
          <w:sz w:val="20"/>
          <w:szCs w:val="20"/>
        </w:rPr>
        <w:lastRenderedPageBreak/>
        <w:t>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w:t>
      </w:r>
      <w:r w:rsidRPr="009D39B2">
        <w:rPr>
          <w:rFonts w:ascii="Avenir LT Std 55 Roman" w:hAnsi="Avenir LT Std 55 Roman"/>
          <w:sz w:val="20"/>
        </w:rPr>
        <w:lastRenderedPageBreak/>
        <w:t xml:space="preserve">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9D39B2">
        <w:rPr>
          <w:rFonts w:ascii="Avenir LT Std 55 Roman" w:hAnsi="Avenir LT Std 55 Roman"/>
          <w:noProof/>
          <w:sz w:val="20"/>
          <w:lang w:eastAsia="es-MX"/>
        </w:rPr>
        <w:lastRenderedPageBreak/>
        <w:t>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lastRenderedPageBreak/>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lastRenderedPageBreak/>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26310">
        <w:rPr>
          <w:rFonts w:ascii="Avenir LT Std 55 Roman" w:hAnsi="Avenir LT Std 55 Roman"/>
          <w:noProof/>
          <w:color w:val="000000" w:themeColor="text1"/>
          <w:sz w:val="20"/>
          <w:lang w:eastAsia="es-MX"/>
        </w:rPr>
        <w:t>09 de Marzo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3408F4">
        <w:rPr>
          <w:rFonts w:ascii="Avenir LT Std 55 Roman" w:hAnsi="Avenir LT Std 55 Roman"/>
          <w:noProof/>
          <w:color w:val="000000" w:themeColor="text1"/>
          <w:sz w:val="20"/>
          <w:lang w:eastAsia="es-MX"/>
        </w:rPr>
        <w:t>12/78379</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LA ADQUISICION DE: </w:t>
      </w:r>
      <w:r w:rsidR="00CA196B" w:rsidRPr="00CA196B">
        <w:rPr>
          <w:rFonts w:ascii="Avenir LT Std 55 Roman" w:hAnsi="Avenir LT Std 55 Roman"/>
          <w:b/>
          <w:noProof/>
          <w:color w:val="000000" w:themeColor="text1"/>
          <w:sz w:val="20"/>
          <w:szCs w:val="32"/>
          <w:lang w:eastAsia="es-MX"/>
        </w:rPr>
        <w:t xml:space="preserve">SUMINISTRO DE </w:t>
      </w:r>
      <w:r w:rsidR="003408F4">
        <w:rPr>
          <w:rFonts w:ascii="Avenir LT Std 55 Roman" w:hAnsi="Avenir LT Std 55 Roman"/>
          <w:b/>
          <w:noProof/>
          <w:color w:val="000000" w:themeColor="text1"/>
          <w:sz w:val="20"/>
          <w:szCs w:val="32"/>
          <w:lang w:eastAsia="es-MX"/>
        </w:rPr>
        <w:t>LLAVES DE BANQUEYA Y LLAVES DE INSERCIÓN</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3647CC" w:rsidRPr="00CA196B" w:rsidRDefault="003647CC" w:rsidP="003647CC">
      <w:pPr>
        <w:spacing w:line="264" w:lineRule="auto"/>
        <w:rPr>
          <w:rFonts w:ascii="Avenir LT Std 55 Roman" w:hAnsi="Avenir LT Std 55 Roman"/>
          <w:noProof/>
          <w:color w:val="000000" w:themeColor="text1"/>
          <w:sz w:val="20"/>
          <w:szCs w:val="20"/>
          <w:lang w:val="es-MX" w:eastAsia="es-MX"/>
        </w:rPr>
      </w:pPr>
    </w:p>
    <w:tbl>
      <w:tblPr>
        <w:tblW w:w="8856" w:type="dxa"/>
        <w:tblInd w:w="70" w:type="dxa"/>
        <w:tblLayout w:type="fixed"/>
        <w:tblCellMar>
          <w:left w:w="70" w:type="dxa"/>
          <w:right w:w="70" w:type="dxa"/>
        </w:tblCellMar>
        <w:tblLook w:val="0000" w:firstRow="0" w:lastRow="0" w:firstColumn="0" w:lastColumn="0" w:noHBand="0" w:noVBand="0"/>
      </w:tblPr>
      <w:tblGrid>
        <w:gridCol w:w="1201"/>
        <w:gridCol w:w="1276"/>
        <w:gridCol w:w="1417"/>
        <w:gridCol w:w="4962"/>
      </w:tblGrid>
      <w:tr w:rsidR="0000565D" w:rsidRPr="00574883" w:rsidTr="0000565D">
        <w:trPr>
          <w:trHeight w:val="321"/>
        </w:trPr>
        <w:tc>
          <w:tcPr>
            <w:tcW w:w="1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p>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PARTIDAS</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CANTIDAD</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UNIDAD DE MEDIDA</w:t>
            </w:r>
          </w:p>
        </w:tc>
        <w:tc>
          <w:tcPr>
            <w:tcW w:w="496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00565D" w:rsidRPr="00574883" w:rsidRDefault="0000565D" w:rsidP="0000565D">
            <w:pPr>
              <w:jc w:val="center"/>
              <w:rPr>
                <w:rFonts w:ascii="Avenir LT Std 55 Roman" w:hAnsi="Avenir LT Std 55 Roman" w:cs="Arial"/>
                <w:b/>
                <w:color w:val="000000" w:themeColor="text1"/>
                <w:sz w:val="20"/>
                <w:szCs w:val="20"/>
              </w:rPr>
            </w:pPr>
            <w:r w:rsidRPr="00574883">
              <w:rPr>
                <w:rFonts w:ascii="Avenir LT Std 55 Roman" w:hAnsi="Avenir LT Std 55 Roman" w:cs="Arial"/>
                <w:b/>
                <w:color w:val="000000" w:themeColor="text1"/>
                <w:sz w:val="20"/>
                <w:szCs w:val="20"/>
              </w:rPr>
              <w:t>DESCRIPCION</w:t>
            </w:r>
          </w:p>
        </w:tc>
      </w:tr>
      <w:tr w:rsidR="0000565D" w:rsidRPr="001161EA"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Pr="00574883"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1</w:t>
            </w:r>
          </w:p>
        </w:tc>
        <w:tc>
          <w:tcPr>
            <w:tcW w:w="1276" w:type="dxa"/>
            <w:tcBorders>
              <w:top w:val="single" w:sz="4" w:space="0" w:color="auto"/>
              <w:left w:val="nil"/>
              <w:bottom w:val="single" w:sz="4" w:space="0" w:color="auto"/>
              <w:right w:val="single" w:sz="4" w:space="0" w:color="auto"/>
            </w:tcBorders>
            <w:noWrap/>
            <w:vAlign w:val="bottom"/>
          </w:tcPr>
          <w:p w:rsidR="0000565D" w:rsidRPr="00574883"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4000</w:t>
            </w:r>
          </w:p>
        </w:tc>
        <w:tc>
          <w:tcPr>
            <w:tcW w:w="1417" w:type="dxa"/>
            <w:tcBorders>
              <w:top w:val="single" w:sz="4" w:space="0" w:color="auto"/>
              <w:left w:val="nil"/>
              <w:bottom w:val="single" w:sz="4" w:space="0" w:color="auto"/>
              <w:right w:val="single" w:sz="4" w:space="0" w:color="auto"/>
            </w:tcBorders>
            <w:noWrap/>
            <w:vAlign w:val="bottom"/>
          </w:tcPr>
          <w:p w:rsidR="0000565D" w:rsidRPr="00574883"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PZA</w:t>
            </w:r>
          </w:p>
        </w:tc>
        <w:tc>
          <w:tcPr>
            <w:tcW w:w="4962" w:type="dxa"/>
            <w:tcBorders>
              <w:top w:val="single" w:sz="4" w:space="0" w:color="auto"/>
              <w:left w:val="nil"/>
              <w:bottom w:val="single" w:sz="4" w:space="0" w:color="auto"/>
              <w:right w:val="single" w:sz="4" w:space="0" w:color="auto"/>
            </w:tcBorders>
            <w:noWrap/>
            <w:vAlign w:val="bottom"/>
          </w:tcPr>
          <w:p w:rsidR="0000565D" w:rsidRPr="001161EA"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INSERCION FO. A COBRE DE ½”  </w:t>
            </w:r>
          </w:p>
        </w:tc>
      </w:tr>
      <w:tr w:rsidR="0000565D"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2</w:t>
            </w:r>
          </w:p>
        </w:tc>
        <w:tc>
          <w:tcPr>
            <w:tcW w:w="1276"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40</w:t>
            </w:r>
          </w:p>
        </w:tc>
        <w:tc>
          <w:tcPr>
            <w:tcW w:w="1417"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PZA</w:t>
            </w:r>
          </w:p>
        </w:tc>
        <w:tc>
          <w:tcPr>
            <w:tcW w:w="4962"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INSERCION FO. A COBRE DE ¾”   </w:t>
            </w:r>
          </w:p>
        </w:tc>
      </w:tr>
      <w:tr w:rsidR="0000565D"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3</w:t>
            </w:r>
          </w:p>
        </w:tc>
        <w:tc>
          <w:tcPr>
            <w:tcW w:w="1276"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6000</w:t>
            </w:r>
          </w:p>
        </w:tc>
        <w:tc>
          <w:tcPr>
            <w:tcW w:w="1417"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PZA</w:t>
            </w:r>
          </w:p>
        </w:tc>
        <w:tc>
          <w:tcPr>
            <w:tcW w:w="4962"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BANQUETA FO. A COBRE DE ½”  </w:t>
            </w:r>
          </w:p>
        </w:tc>
      </w:tr>
      <w:tr w:rsidR="0000565D" w:rsidTr="0000565D">
        <w:trPr>
          <w:trHeight w:val="183"/>
        </w:trPr>
        <w:tc>
          <w:tcPr>
            <w:tcW w:w="1201" w:type="dxa"/>
            <w:tcBorders>
              <w:top w:val="single" w:sz="4" w:space="0" w:color="auto"/>
              <w:left w:val="single" w:sz="4" w:space="0" w:color="auto"/>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w:t>
            </w:r>
          </w:p>
        </w:tc>
        <w:tc>
          <w:tcPr>
            <w:tcW w:w="1276"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40</w:t>
            </w:r>
          </w:p>
        </w:tc>
        <w:tc>
          <w:tcPr>
            <w:tcW w:w="1417"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PZA</w:t>
            </w:r>
          </w:p>
        </w:tc>
        <w:tc>
          <w:tcPr>
            <w:tcW w:w="4962" w:type="dxa"/>
            <w:tcBorders>
              <w:top w:val="single" w:sz="4" w:space="0" w:color="auto"/>
              <w:left w:val="nil"/>
              <w:bottom w:val="single" w:sz="4" w:space="0" w:color="auto"/>
              <w:right w:val="single" w:sz="4" w:space="0" w:color="auto"/>
            </w:tcBorders>
            <w:noWrap/>
            <w:vAlign w:val="bottom"/>
          </w:tcPr>
          <w:p w:rsidR="0000565D" w:rsidRDefault="0000565D" w:rsidP="00D312AA">
            <w:pPr>
              <w:jc w:val="center"/>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BANQUETA FO. A COBRE DE ¾”  </w:t>
            </w:r>
          </w:p>
        </w:tc>
      </w:tr>
    </w:tbl>
    <w:p w:rsidR="00CA196B" w:rsidRPr="003408F4" w:rsidRDefault="00CA196B" w:rsidP="00CA196B">
      <w:pPr>
        <w:rPr>
          <w:color w:val="000000" w:themeColor="text1"/>
        </w:rPr>
      </w:pPr>
    </w:p>
    <w:p w:rsidR="003647CC"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PARTIDA 1</w:t>
      </w:r>
    </w:p>
    <w:p w:rsidR="00321389"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inserción Fo. a cobre de ½” para toma domiciliaria </w:t>
      </w:r>
    </w:p>
    <w:p w:rsidR="00321389"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Material: Bronce</w:t>
      </w:r>
    </w:p>
    <w:p w:rsidR="00321389"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Medida o Flujo: media pulgada.</w:t>
      </w:r>
    </w:p>
    <w:p w:rsidR="00321389" w:rsidRPr="00CA196B"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Entrada: Rosca macho NPT (E)</w:t>
      </w:r>
    </w:p>
    <w:p w:rsidR="00321389"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Salida: Para tubo de cobre o manguera</w:t>
      </w:r>
    </w:p>
    <w:p w:rsidR="00321389"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Sistema: Tuerca cónica</w:t>
      </w:r>
    </w:p>
    <w:p w:rsidR="00321389" w:rsidRDefault="00321389" w:rsidP="003647CC">
      <w:pPr>
        <w:spacing w:line="264" w:lineRule="auto"/>
        <w:jc w:val="both"/>
        <w:rPr>
          <w:rFonts w:ascii="Avenir LT Std 55 Roman" w:hAnsi="Avenir LT Std 55 Roman" w:cs="Arial"/>
          <w:color w:val="000000" w:themeColor="text1"/>
          <w:sz w:val="20"/>
          <w:szCs w:val="20"/>
        </w:rPr>
      </w:pPr>
    </w:p>
    <w:p w:rsidR="00321389"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PARTIDA 2</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inserción Fo. a cobre de ¾”  para toma domiciliaria </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Material: Bronce</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Medida o Flujo: tres cuartos de pulgada.</w:t>
      </w:r>
    </w:p>
    <w:p w:rsidR="00321389" w:rsidRPr="00CA196B"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Entrada: Rosca macho NPT (E)</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Salida: Para tubo de cobre o manguera</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Sistema: Tuerca cónica</w:t>
      </w:r>
    </w:p>
    <w:p w:rsidR="00321389" w:rsidRDefault="00321389" w:rsidP="00321389">
      <w:pPr>
        <w:spacing w:line="264" w:lineRule="auto"/>
        <w:jc w:val="both"/>
        <w:rPr>
          <w:rFonts w:ascii="Avenir LT Std 55 Roman" w:hAnsi="Avenir LT Std 55 Roman" w:cs="Arial"/>
          <w:color w:val="000000" w:themeColor="text1"/>
          <w:sz w:val="20"/>
          <w:szCs w:val="20"/>
        </w:rPr>
      </w:pP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PARTIDA 3 </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banqueta Fo. a cobre de ½” para toma domiciliaria </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Material: Bronce</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Medida o Flujo: media pulgada.</w:t>
      </w:r>
    </w:p>
    <w:p w:rsidR="00321389" w:rsidRPr="00CA196B"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Entrada: Rosca hembra NPT</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Salida: Para tubo de cobre o manguera</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Sistema: Compresión </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Tipo de paso: Completo</w:t>
      </w:r>
    </w:p>
    <w:p w:rsidR="00321389" w:rsidRDefault="00321389" w:rsidP="00321389">
      <w:pPr>
        <w:spacing w:line="264" w:lineRule="auto"/>
        <w:jc w:val="both"/>
        <w:rPr>
          <w:rFonts w:ascii="Avenir LT Std 55 Roman" w:hAnsi="Avenir LT Std 55 Roman" w:cs="Arial"/>
          <w:color w:val="000000" w:themeColor="text1"/>
          <w:sz w:val="20"/>
          <w:szCs w:val="20"/>
        </w:rPr>
      </w:pP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PARTIDA 4</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Llave de banqueta Fo. a cobre de ¾” para toma domiciliaria </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Material: Bronce</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Medida o Flujo: Tres cuartos de pulgada.</w:t>
      </w:r>
    </w:p>
    <w:p w:rsidR="00321389" w:rsidRPr="00CA196B"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Entrada: Rosca hembra NPT</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lastRenderedPageBreak/>
        <w:t>Salida: Para tubo de cobre o manguera</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Sistema: Compresión </w:t>
      </w:r>
    </w:p>
    <w:p w:rsidR="00321389" w:rsidRDefault="00321389" w:rsidP="00321389">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Tipo de paso: Completo</w:t>
      </w:r>
    </w:p>
    <w:p w:rsidR="00321389" w:rsidRDefault="00321389" w:rsidP="003647CC">
      <w:pPr>
        <w:spacing w:line="264" w:lineRule="auto"/>
        <w:jc w:val="both"/>
        <w:rPr>
          <w:rFonts w:ascii="Avenir LT Std 55 Roman" w:hAnsi="Avenir LT Std 55 Roman" w:cs="Arial"/>
          <w:color w:val="000000" w:themeColor="text1"/>
          <w:sz w:val="20"/>
          <w:szCs w:val="20"/>
        </w:rPr>
      </w:pPr>
    </w:p>
    <w:p w:rsidR="00321389" w:rsidRDefault="00321389" w:rsidP="003647CC">
      <w:pPr>
        <w:spacing w:line="264" w:lineRule="auto"/>
        <w:jc w:val="both"/>
        <w:rPr>
          <w:rFonts w:ascii="Avenir LT Std 55 Roman" w:hAnsi="Avenir LT Std 55 Roman" w:cs="Arial"/>
          <w:color w:val="000000" w:themeColor="text1"/>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En todos los bienes se solicita por lo menos un año de garantía sobre defectos de fabrica</w:t>
      </w:r>
      <w:r w:rsidR="00816E33">
        <w:rPr>
          <w:rFonts w:ascii="Avenir LT Std 55 Roman" w:hAnsi="Avenir LT Std 55 Roman" w:cs="Arial"/>
          <w:color w:val="000000" w:themeColor="text1"/>
          <w:sz w:val="20"/>
          <w:szCs w:val="20"/>
        </w:rPr>
        <w:t xml:space="preserve"> o fallas ocultas.</w:t>
      </w: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08269A">
        <w:rPr>
          <w:rFonts w:ascii="Avenir LT Std 55 Roman" w:hAnsi="Avenir LT Std 55 Roman"/>
          <w:color w:val="000000" w:themeColor="text1"/>
          <w:sz w:val="20"/>
          <w:szCs w:val="20"/>
        </w:rPr>
        <w:t>13 de Marzo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“CARTA DE PROPOSICIÓN”</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lastRenderedPageBreak/>
        <w:t> </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aps/>
          <w:color w:val="000000" w:themeColor="text1"/>
        </w:rPr>
      </w:pP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00565D" w:rsidRPr="00CA196B" w:rsidRDefault="0000565D" w:rsidP="0000565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12/78379/2018</w:t>
      </w:r>
      <w:r w:rsidRPr="00CA196B">
        <w:rPr>
          <w:rFonts w:ascii="Avenir LT Std 55 Roman" w:hAnsi="Avenir LT Std 55 Roman"/>
          <w:noProof/>
          <w:color w:val="000000" w:themeColor="text1"/>
          <w:sz w:val="20"/>
          <w:lang w:eastAsia="es-MX"/>
        </w:rPr>
        <w:t xml:space="preserve">, PARA LA ADQUISICION DE: </w:t>
      </w:r>
      <w:r w:rsidRPr="00CA196B">
        <w:rPr>
          <w:rFonts w:ascii="Avenir LT Std 55 Roman" w:hAnsi="Avenir LT Std 55 Roman"/>
          <w:b/>
          <w:noProof/>
          <w:color w:val="000000" w:themeColor="text1"/>
          <w:sz w:val="20"/>
          <w:szCs w:val="32"/>
          <w:lang w:eastAsia="es-MX"/>
        </w:rPr>
        <w:t xml:space="preserve">SUMINISTRO DE </w:t>
      </w:r>
      <w:r>
        <w:rPr>
          <w:rFonts w:ascii="Avenir LT Std 55 Roman" w:hAnsi="Avenir LT Std 55 Roman"/>
          <w:b/>
          <w:noProof/>
          <w:color w:val="000000" w:themeColor="text1"/>
          <w:sz w:val="20"/>
          <w:szCs w:val="32"/>
          <w:lang w:eastAsia="es-MX"/>
        </w:rPr>
        <w:t>LLAVES DE BANQUEYA Y LLAVES DE INSERCIÓN</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39" w:rsidRDefault="00A81B39">
      <w:r>
        <w:separator/>
      </w:r>
    </w:p>
  </w:endnote>
  <w:endnote w:type="continuationSeparator" w:id="0">
    <w:p w:rsidR="00A81B39" w:rsidRDefault="00A8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31B26" w:rsidRDefault="00131B2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819A4">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131B26" w:rsidRDefault="00131B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39" w:rsidRDefault="00A81B39">
      <w:r>
        <w:separator/>
      </w:r>
    </w:p>
  </w:footnote>
  <w:footnote w:type="continuationSeparator" w:id="0">
    <w:p w:rsidR="00A81B39" w:rsidRDefault="00A8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B26" w:rsidRDefault="00131B26"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4"/>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0"/>
  </w:num>
  <w:num w:numId="32">
    <w:abstractNumId w:val="41"/>
  </w:num>
  <w:num w:numId="33">
    <w:abstractNumId w:val="18"/>
  </w:num>
  <w:num w:numId="34">
    <w:abstractNumId w:val="16"/>
  </w:num>
  <w:num w:numId="35">
    <w:abstractNumId w:val="22"/>
  </w:num>
  <w:num w:numId="36">
    <w:abstractNumId w:val="26"/>
  </w:num>
  <w:num w:numId="37">
    <w:abstractNumId w:val="6"/>
  </w:num>
  <w:num w:numId="38">
    <w:abstractNumId w:val="43"/>
  </w:num>
  <w:num w:numId="39">
    <w:abstractNumId w:val="39"/>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565D"/>
    <w:rsid w:val="0008269A"/>
    <w:rsid w:val="00083DFC"/>
    <w:rsid w:val="00102179"/>
    <w:rsid w:val="00131B26"/>
    <w:rsid w:val="001B1D0E"/>
    <w:rsid w:val="002819A4"/>
    <w:rsid w:val="00321389"/>
    <w:rsid w:val="00326310"/>
    <w:rsid w:val="003408F4"/>
    <w:rsid w:val="003647CC"/>
    <w:rsid w:val="00550033"/>
    <w:rsid w:val="006552C4"/>
    <w:rsid w:val="007803B0"/>
    <w:rsid w:val="00816E33"/>
    <w:rsid w:val="00936562"/>
    <w:rsid w:val="009C19F2"/>
    <w:rsid w:val="009C325F"/>
    <w:rsid w:val="009D39B2"/>
    <w:rsid w:val="009E7A6F"/>
    <w:rsid w:val="00A70972"/>
    <w:rsid w:val="00A769B2"/>
    <w:rsid w:val="00A81B39"/>
    <w:rsid w:val="00B36E17"/>
    <w:rsid w:val="00C8689E"/>
    <w:rsid w:val="00CA196B"/>
    <w:rsid w:val="00CB2757"/>
    <w:rsid w:val="00D437BB"/>
    <w:rsid w:val="00E0787B"/>
    <w:rsid w:val="00E359E8"/>
    <w:rsid w:val="00E52665"/>
    <w:rsid w:val="00E83164"/>
    <w:rsid w:val="00F77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15182</Words>
  <Characters>83504</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2018-03-12T14:30:00Z</cp:lastPrinted>
  <dcterms:created xsi:type="dcterms:W3CDTF">2018-03-07T21:40:00Z</dcterms:created>
  <dcterms:modified xsi:type="dcterms:W3CDTF">2018-03-12T16:13:00Z</dcterms:modified>
</cp:coreProperties>
</file>